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B2" w:rsidRDefault="005F4EB2" w:rsidP="005F4EB2">
      <w:pPr>
        <w:numPr>
          <w:ilvl w:val="0"/>
          <w:numId w:val="0"/>
        </w:numPr>
        <w:ind w:left="1068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05898">
        <w:rPr>
          <w:rFonts w:ascii="Times New Roman" w:hAnsi="Times New Roman" w:cs="Times New Roman"/>
          <w:b/>
          <w:color w:val="auto"/>
          <w:sz w:val="32"/>
          <w:szCs w:val="32"/>
        </w:rPr>
        <w:t>Техническая</w:t>
      </w:r>
      <w:r w:rsidR="00A05898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A05898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на спутниковый телефон </w:t>
      </w:r>
    </w:p>
    <w:p w:rsidR="00A05898" w:rsidRPr="00A05898" w:rsidRDefault="00A05898" w:rsidP="005F4EB2">
      <w:pPr>
        <w:numPr>
          <w:ilvl w:val="0"/>
          <w:numId w:val="0"/>
        </w:numPr>
        <w:ind w:left="1068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F4EB2" w:rsidRPr="00A05898" w:rsidRDefault="005F4EB2" w:rsidP="005F4EB2">
      <w:pPr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>ысокопроизводительны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и компактны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мобильны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A05898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т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>елефон</w:t>
      </w:r>
      <w:r w:rsidRPr="00A058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устойчивый к внешним воздействиям спутниковый телефон.</w:t>
      </w:r>
    </w:p>
    <w:p w:rsidR="005F4EB2" w:rsidRPr="00A05898" w:rsidRDefault="001C4BBB" w:rsidP="005F4EB2">
      <w:pPr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отличается водо- и пылене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>проницаемостью и ударопрочный, должен иметь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степень </w:t>
      </w:r>
      <w:r w:rsidR="00A05898">
        <w:rPr>
          <w:rFonts w:ascii="Times New Roman" w:hAnsi="Times New Roman" w:cs="Times New Roman"/>
          <w:color w:val="auto"/>
          <w:sz w:val="24"/>
          <w:szCs w:val="24"/>
        </w:rPr>
        <w:t>защиты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>, надежны</w:t>
      </w:r>
      <w:r w:rsidR="005F4EB2" w:rsidRPr="00A0589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мобильным телефоном для сложных внешних условий.</w:t>
      </w:r>
    </w:p>
    <w:p w:rsidR="005F4EB2" w:rsidRPr="00A05898" w:rsidRDefault="001C4BBB" w:rsidP="005F4EB2">
      <w:pPr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5F4EB2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случае если 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антенна телефона убрана, </w:t>
      </w:r>
      <w:r w:rsidR="005F4EB2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телефон 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>должен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принимать сигнал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>ы со спутника.</w:t>
      </w:r>
    </w:p>
    <w:p w:rsidR="005F4EB2" w:rsidRPr="00A05898" w:rsidRDefault="001C4BBB" w:rsidP="005F4EB2">
      <w:pPr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Встроенный </w:t>
      </w:r>
      <w:r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GPS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6561C">
        <w:rPr>
          <w:rFonts w:ascii="Times New Roman" w:hAnsi="Times New Roman" w:cs="Times New Roman"/>
          <w:color w:val="auto"/>
          <w:sz w:val="24"/>
          <w:szCs w:val="24"/>
          <w:lang w:val="kk-KZ"/>
        </w:rPr>
        <w:t>приемник должен</w:t>
      </w:r>
      <w:r w:rsidRPr="00A0589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отслеживать путевые точки маршрута и, в случае необходимости, послать </w:t>
      </w:r>
      <w:proofErr w:type="gramStart"/>
      <w:r w:rsidRPr="00A05898">
        <w:rPr>
          <w:rFonts w:ascii="Times New Roman" w:hAnsi="Times New Roman" w:cs="Times New Roman"/>
          <w:color w:val="auto"/>
          <w:sz w:val="24"/>
          <w:szCs w:val="24"/>
          <w:lang w:val="kk-KZ"/>
        </w:rPr>
        <w:t>тревожное</w:t>
      </w:r>
      <w:proofErr w:type="gramEnd"/>
      <w:r w:rsidRPr="00A05898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SMS</w:t>
      </w: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с указанием точных координат и просьбой о помощи;</w:t>
      </w:r>
    </w:p>
    <w:p w:rsidR="005F4EB2" w:rsidRPr="00A05898" w:rsidRDefault="005F4EB2" w:rsidP="005F4EB2">
      <w:pPr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 xml:space="preserve">егко подключаемый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и синхронизиру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 xml:space="preserve">емый с лэптопом/ПК, а также должен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быть использован в качестве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USB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>-модема для доступа в Интернет для этих устройств</w:t>
      </w:r>
      <w:proofErr w:type="gramStart"/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 xml:space="preserve">Должен иметь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такие «стандартные» для спутникового телефона функции, как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Bluetooth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,  возможность отправлять/принимать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SMS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MMS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1C4BBB"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и факсимильные сообщения;</w:t>
      </w:r>
    </w:p>
    <w:p w:rsidR="001C4BBB" w:rsidRPr="00A05898" w:rsidRDefault="001C4BBB" w:rsidP="005F4EB2">
      <w:pPr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поддерживает Java-приложения, позволяет скачивать и хранить фото-, виде</w:t>
      </w:r>
      <w:proofErr w:type="gramStart"/>
      <w:r w:rsidRPr="00A05898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 и аудиофайлы.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3934"/>
      </w:tblGrid>
      <w:tr w:rsidR="001C4BBB" w:rsidRPr="00A05898" w:rsidTr="00D7574C">
        <w:trPr>
          <w:trHeight w:val="226"/>
        </w:trPr>
        <w:tc>
          <w:tcPr>
            <w:tcW w:w="8851" w:type="dxa"/>
            <w:gridSpan w:val="2"/>
          </w:tcPr>
          <w:p w:rsidR="001C4BBB" w:rsidRPr="00A05898" w:rsidRDefault="001C4BBB" w:rsidP="00A0589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Технические характеристики 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 и факсимильных сообщений</w:t>
            </w:r>
            <w:r w:rsidR="005F4EB2"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 менее 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sz w:val="24"/>
                <w:szCs w:val="24"/>
              </w:rPr>
              <w:t>9.6 кбит/сек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GPRS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download</w:t>
            </w:r>
            <w:proofErr w:type="spellEnd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60 Кб/сек, </w:t>
            </w:r>
            <w:proofErr w:type="spellStart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upload</w:t>
            </w:r>
            <w:proofErr w:type="spellEnd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15 Кб/сек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поддержка</w:t>
            </w:r>
            <w:r w:rsidR="005F4EB2"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numPr>
                <w:ilvl w:val="0"/>
                <w:numId w:val="16"/>
              </w:numPr>
              <w:tabs>
                <w:tab w:val="clear" w:pos="900"/>
                <w:tab w:val="clear" w:pos="1260"/>
              </w:tabs>
              <w:ind w:left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языков</w:t>
            </w:r>
          </w:p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Мелодии</w:t>
            </w:r>
            <w:r w:rsidR="005F4EB2"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proofErr w:type="gramStart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полифонических</w:t>
            </w:r>
            <w:proofErr w:type="gramEnd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мелодии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дисплея</w:t>
            </w:r>
            <w:r w:rsidR="005F4EB2"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х 220 точек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дисплея</w:t>
            </w:r>
            <w:r w:rsidR="005F4EB2"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262,000 цветов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USB интерфейс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rPr>
          <w:trHeight w:val="355"/>
        </w:trPr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Датчик освещенности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 коротких сообщений (SMS)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Быстрый набор номера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в тоновом режиме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 на звонок нажатием любой кнопки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работы в режиме разговора через спутниковый канал</w:t>
            </w:r>
            <w:r w:rsidR="005F4EB2"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менее 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 ожидания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60/160 часов (минимум)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Звонок в аварийно-спасательные службы без SIM-карты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Функция стоимости звонка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Индикация уровня сигнала и режима работы спутникового телефона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Определения координат по GPS с сохранением последних 10 показаний GPS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PC интерфейс для загрузки данных местонахождения с GPS (необходим кабель)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Передача данных с GPS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Предупреждение о плохом качестве сигнала(HPA)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Габаритные размеры</w:t>
            </w:r>
            <w:r w:rsidR="005F4EB2"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более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x 53 x 27 мм (</w:t>
            </w:r>
            <w:proofErr w:type="spellStart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ВхШхГ</w:t>
            </w:r>
            <w:proofErr w:type="spellEnd"/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Мощность терминала</w:t>
            </w:r>
            <w:r w:rsidR="005F4EB2"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менее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W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</w:t>
            </w:r>
            <w:r w:rsidR="009656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4EB2"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более 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грамм</w:t>
            </w:r>
          </w:p>
        </w:tc>
      </w:tr>
      <w:tr w:rsidR="001C4BBB" w:rsidRPr="00A05898" w:rsidTr="00D7574C">
        <w:tc>
          <w:tcPr>
            <w:tcW w:w="4917" w:type="dxa"/>
          </w:tcPr>
          <w:p w:rsidR="001C4BBB" w:rsidRPr="00A05898" w:rsidRDefault="001C4BBB" w:rsidP="001C4BBB">
            <w:pPr>
              <w:numPr>
                <w:ilvl w:val="0"/>
                <w:numId w:val="0"/>
              </w:numPr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5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Частоты SAT</w:t>
            </w:r>
          </w:p>
        </w:tc>
        <w:tc>
          <w:tcPr>
            <w:tcW w:w="3934" w:type="dxa"/>
          </w:tcPr>
          <w:p w:rsidR="001C4BBB" w:rsidRPr="00A05898" w:rsidRDefault="001C4BBB" w:rsidP="001C4BB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(Земля – небо) 1626,5 – 1660,5 МГц (Небо – земля) 1525 – 1559 МГц</w:t>
            </w:r>
          </w:p>
        </w:tc>
      </w:tr>
    </w:tbl>
    <w:p w:rsidR="001C4BBB" w:rsidRPr="00A05898" w:rsidRDefault="001C4BBB" w:rsidP="001C4BBB">
      <w:pPr>
        <w:numPr>
          <w:ilvl w:val="0"/>
          <w:numId w:val="0"/>
        </w:numPr>
        <w:shd w:val="clear" w:color="auto" w:fill="FFFFFF"/>
        <w:ind w:left="360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C4BBB" w:rsidRPr="00A05898" w:rsidRDefault="001C4BBB" w:rsidP="001C4BBB">
      <w:pPr>
        <w:shd w:val="clear" w:color="auto" w:fill="FFFFFF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b/>
          <w:bCs/>
          <w:color w:val="auto"/>
          <w:sz w:val="24"/>
          <w:szCs w:val="24"/>
        </w:rPr>
        <w:t>Стандартная комплектация</w:t>
      </w:r>
    </w:p>
    <w:p w:rsidR="001C4BBB" w:rsidRPr="00A05898" w:rsidRDefault="001C4BBB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Терминал</w:t>
      </w:r>
    </w:p>
    <w:p w:rsidR="001C4BBB" w:rsidRPr="00A05898" w:rsidRDefault="001C4BBB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lastRenderedPageBreak/>
        <w:t>Аккумулятор (2520mAh)</w:t>
      </w:r>
    </w:p>
    <w:p w:rsidR="001C4BBB" w:rsidRPr="00A05898" w:rsidRDefault="001C4BBB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Краткая инструкция, в т.ч. на русском языке</w:t>
      </w:r>
    </w:p>
    <w:p w:rsidR="001C4BBB" w:rsidRPr="00A05898" w:rsidRDefault="001C4BBB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Установочный диск (в т.ч. содержит полную инструкцию на русском языке)</w:t>
      </w:r>
    </w:p>
    <w:p w:rsidR="001C4BBB" w:rsidRPr="00A05898" w:rsidRDefault="001C4BBB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05898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gramEnd"/>
      <w:r w:rsidRPr="00A05898">
        <w:rPr>
          <w:rFonts w:ascii="Times New Roman" w:hAnsi="Times New Roman" w:cs="Times New Roman"/>
          <w:color w:val="auto"/>
          <w:sz w:val="24"/>
          <w:szCs w:val="24"/>
        </w:rPr>
        <w:t>/у стационарное (220В + еще две насадки)</w:t>
      </w:r>
    </w:p>
    <w:p w:rsidR="001C4BBB" w:rsidRPr="00A05898" w:rsidRDefault="001C4BBB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Гарнитура «свободные руки»</w:t>
      </w:r>
    </w:p>
    <w:p w:rsidR="001C4BBB" w:rsidRPr="00A05898" w:rsidRDefault="001C4BBB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Кабель для передачи данных</w:t>
      </w:r>
    </w:p>
    <w:p w:rsidR="005F4EB2" w:rsidRPr="00A05898" w:rsidRDefault="005F4EB2" w:rsidP="001C4BBB">
      <w:pPr>
        <w:numPr>
          <w:ilvl w:val="0"/>
          <w:numId w:val="17"/>
        </w:numPr>
        <w:tabs>
          <w:tab w:val="clear" w:pos="900"/>
          <w:tab w:val="clear" w:pos="1260"/>
        </w:tabs>
        <w:ind w:left="480"/>
        <w:jc w:val="lef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A05898" w:rsidRPr="00A05898" w:rsidRDefault="00A05898" w:rsidP="00A05898">
      <w:pPr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Ценовое предложение должно содержать следующее:</w:t>
      </w:r>
    </w:p>
    <w:p w:rsidR="00A05898" w:rsidRPr="00A05898" w:rsidRDefault="00A05898" w:rsidP="00A05898">
      <w:pPr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>1) техническую спецификацию;</w:t>
      </w:r>
    </w:p>
    <w:p w:rsidR="00A05898" w:rsidRPr="00A05898" w:rsidRDefault="00A05898" w:rsidP="00A05898">
      <w:pPr>
        <w:numPr>
          <w:ilvl w:val="0"/>
          <w:numId w:val="0"/>
        </w:numPr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A05898">
        <w:rPr>
          <w:rFonts w:ascii="Times New Roman" w:hAnsi="Times New Roman" w:cs="Times New Roman"/>
          <w:color w:val="auto"/>
          <w:sz w:val="24"/>
          <w:szCs w:val="24"/>
        </w:rPr>
        <w:t xml:space="preserve">2) наименование, </w:t>
      </w:r>
      <w:r w:rsidR="0096561C">
        <w:rPr>
          <w:rFonts w:ascii="Times New Roman" w:hAnsi="Times New Roman" w:cs="Times New Roman"/>
          <w:color w:val="auto"/>
          <w:sz w:val="24"/>
          <w:szCs w:val="24"/>
        </w:rPr>
        <w:t xml:space="preserve">точные </w:t>
      </w:r>
      <w:bookmarkStart w:id="0" w:name="_GoBack"/>
      <w:bookmarkEnd w:id="0"/>
      <w:r w:rsidRPr="00A05898">
        <w:rPr>
          <w:rFonts w:ascii="Times New Roman" w:hAnsi="Times New Roman" w:cs="Times New Roman"/>
          <w:color w:val="auto"/>
          <w:sz w:val="24"/>
          <w:szCs w:val="24"/>
        </w:rPr>
        <w:t>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DE2FFC" w:rsidRPr="00A05898" w:rsidRDefault="00DE2FFC" w:rsidP="00A05898">
      <w:pPr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CB3F28" w:rsidRPr="00A05898" w:rsidRDefault="00CB3F28" w:rsidP="00CB3F28">
      <w:pPr>
        <w:numPr>
          <w:ilvl w:val="0"/>
          <w:numId w:val="0"/>
        </w:numPr>
        <w:jc w:val="left"/>
        <w:rPr>
          <w:rFonts w:ascii="Times New Roman" w:hAnsi="Times New Roman" w:cs="Times New Roman"/>
          <w:color w:val="auto"/>
          <w:w w:val="89"/>
          <w:sz w:val="24"/>
          <w:szCs w:val="24"/>
        </w:rPr>
      </w:pPr>
    </w:p>
    <w:sectPr w:rsidR="00CB3F28" w:rsidRPr="00A05898" w:rsidSect="00E1175E">
      <w:pgSz w:w="11906" w:h="16838"/>
      <w:pgMar w:top="851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9" w:rsidRDefault="005E59F9" w:rsidP="00112B9A">
      <w:r>
        <w:separator/>
      </w:r>
    </w:p>
  </w:endnote>
  <w:endnote w:type="continuationSeparator" w:id="0">
    <w:p w:rsidR="005E59F9" w:rsidRDefault="005E59F9" w:rsidP="001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9" w:rsidRDefault="005E59F9" w:rsidP="00112B9A">
      <w:r>
        <w:separator/>
      </w:r>
    </w:p>
  </w:footnote>
  <w:footnote w:type="continuationSeparator" w:id="0">
    <w:p w:rsidR="005E59F9" w:rsidRDefault="005E59F9" w:rsidP="001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5"/>
      </v:shape>
    </w:pict>
  </w:numPicBullet>
  <w:numPicBullet w:numPicBulletId="1">
    <w:pict>
      <v:shape id="_x0000_i1031" type="#_x0000_t75" style="width:11.25pt;height:11.25pt" o:bullet="t">
        <v:imagedata r:id="rId2" o:title="mso45"/>
      </v:shape>
    </w:pict>
  </w:numPicBullet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i/>
        <w:u w:val="none"/>
      </w:rPr>
    </w:lvl>
  </w:abstractNum>
  <w:abstractNum w:abstractNumId="1">
    <w:nsid w:val="028C59EA"/>
    <w:multiLevelType w:val="hybridMultilevel"/>
    <w:tmpl w:val="A0E4F3D4"/>
    <w:lvl w:ilvl="0" w:tplc="E256A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108E"/>
    <w:multiLevelType w:val="hybridMultilevel"/>
    <w:tmpl w:val="C56EB8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76C80"/>
    <w:multiLevelType w:val="hybridMultilevel"/>
    <w:tmpl w:val="6E84340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30C5C"/>
    <w:multiLevelType w:val="multilevel"/>
    <w:tmpl w:val="8FB2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B632D"/>
    <w:multiLevelType w:val="hybridMultilevel"/>
    <w:tmpl w:val="DF462D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A6404D1"/>
    <w:multiLevelType w:val="multilevel"/>
    <w:tmpl w:val="E8D039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u w:val="none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62E48A1"/>
    <w:multiLevelType w:val="hybridMultilevel"/>
    <w:tmpl w:val="199243E2"/>
    <w:lvl w:ilvl="0" w:tplc="BB4E1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4C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25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6D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4A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D000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94B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69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CC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F6F46"/>
    <w:multiLevelType w:val="multilevel"/>
    <w:tmpl w:val="4DC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DF22D7"/>
    <w:multiLevelType w:val="hybridMultilevel"/>
    <w:tmpl w:val="E77AB0C2"/>
    <w:lvl w:ilvl="0" w:tplc="A554FF16">
      <w:start w:val="1"/>
      <w:numFmt w:val="bullet"/>
      <w:pStyle w:val="Normal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29F5763"/>
    <w:multiLevelType w:val="hybridMultilevel"/>
    <w:tmpl w:val="640A2D7A"/>
    <w:lvl w:ilvl="0" w:tplc="26FE5A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-2700"/>
        </w:tabs>
        <w:ind w:left="-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980"/>
        </w:tabs>
        <w:ind w:left="-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11">
    <w:nsid w:val="5540356C"/>
    <w:multiLevelType w:val="multilevel"/>
    <w:tmpl w:val="41D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01348"/>
    <w:multiLevelType w:val="hybridMultilevel"/>
    <w:tmpl w:val="DC3A1A14"/>
    <w:lvl w:ilvl="0" w:tplc="26FE5A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00008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3">
    <w:nsid w:val="60A3237C"/>
    <w:multiLevelType w:val="multilevel"/>
    <w:tmpl w:val="0F2C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A1B33"/>
    <w:multiLevelType w:val="hybridMultilevel"/>
    <w:tmpl w:val="6D98E952"/>
    <w:lvl w:ilvl="0" w:tplc="873A2234">
      <w:start w:val="1"/>
      <w:numFmt w:val="bullet"/>
      <w:lvlText w:val=""/>
      <w:lvlJc w:val="left"/>
      <w:pPr>
        <w:tabs>
          <w:tab w:val="num" w:pos="162"/>
        </w:tabs>
        <w:ind w:left="11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92CD0"/>
    <w:multiLevelType w:val="multilevel"/>
    <w:tmpl w:val="C252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D69B3"/>
    <w:multiLevelType w:val="multilevel"/>
    <w:tmpl w:val="DC3A1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000080"/>
        <w:u w:val="none"/>
      </w:rPr>
    </w:lvl>
    <w:lvl w:ilvl="1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6E"/>
    <w:rsid w:val="00002203"/>
    <w:rsid w:val="000054E6"/>
    <w:rsid w:val="0000743D"/>
    <w:rsid w:val="000119F0"/>
    <w:rsid w:val="00015E0D"/>
    <w:rsid w:val="00017975"/>
    <w:rsid w:val="00020FD2"/>
    <w:rsid w:val="00044CCF"/>
    <w:rsid w:val="00067FBF"/>
    <w:rsid w:val="00081E6E"/>
    <w:rsid w:val="00096626"/>
    <w:rsid w:val="00096968"/>
    <w:rsid w:val="00096DA1"/>
    <w:rsid w:val="000D125C"/>
    <w:rsid w:val="000E63BC"/>
    <w:rsid w:val="000F1883"/>
    <w:rsid w:val="000F2AD7"/>
    <w:rsid w:val="00112B9A"/>
    <w:rsid w:val="00117F00"/>
    <w:rsid w:val="00131D7D"/>
    <w:rsid w:val="00140C2F"/>
    <w:rsid w:val="00151B00"/>
    <w:rsid w:val="00151FA6"/>
    <w:rsid w:val="00192035"/>
    <w:rsid w:val="001C0066"/>
    <w:rsid w:val="001C4BBB"/>
    <w:rsid w:val="001C55A1"/>
    <w:rsid w:val="00215E8F"/>
    <w:rsid w:val="00223294"/>
    <w:rsid w:val="00231E25"/>
    <w:rsid w:val="002632F8"/>
    <w:rsid w:val="002800CB"/>
    <w:rsid w:val="002B0525"/>
    <w:rsid w:val="002B49AD"/>
    <w:rsid w:val="002B5BE3"/>
    <w:rsid w:val="002C0095"/>
    <w:rsid w:val="002C2E19"/>
    <w:rsid w:val="002E4325"/>
    <w:rsid w:val="002E5632"/>
    <w:rsid w:val="002E580A"/>
    <w:rsid w:val="002F1374"/>
    <w:rsid w:val="00315C1C"/>
    <w:rsid w:val="00343ABD"/>
    <w:rsid w:val="003525AE"/>
    <w:rsid w:val="00365985"/>
    <w:rsid w:val="003D0DFD"/>
    <w:rsid w:val="00427F7C"/>
    <w:rsid w:val="0047479D"/>
    <w:rsid w:val="0049287D"/>
    <w:rsid w:val="004B08AA"/>
    <w:rsid w:val="004B366C"/>
    <w:rsid w:val="004B73BB"/>
    <w:rsid w:val="004D479B"/>
    <w:rsid w:val="005229EA"/>
    <w:rsid w:val="00563A62"/>
    <w:rsid w:val="00580A3F"/>
    <w:rsid w:val="005810F7"/>
    <w:rsid w:val="005A1905"/>
    <w:rsid w:val="005D65A5"/>
    <w:rsid w:val="005E59F9"/>
    <w:rsid w:val="005F081D"/>
    <w:rsid w:val="005F4EB2"/>
    <w:rsid w:val="0062501C"/>
    <w:rsid w:val="00632584"/>
    <w:rsid w:val="0064264E"/>
    <w:rsid w:val="00672C95"/>
    <w:rsid w:val="00691CC9"/>
    <w:rsid w:val="006B0EA1"/>
    <w:rsid w:val="006D25A0"/>
    <w:rsid w:val="006F2B2F"/>
    <w:rsid w:val="006F39F5"/>
    <w:rsid w:val="00710DF0"/>
    <w:rsid w:val="00740F06"/>
    <w:rsid w:val="007417EB"/>
    <w:rsid w:val="00744888"/>
    <w:rsid w:val="007458FE"/>
    <w:rsid w:val="00760EDE"/>
    <w:rsid w:val="00781DEF"/>
    <w:rsid w:val="007878E7"/>
    <w:rsid w:val="007B59E1"/>
    <w:rsid w:val="007C400A"/>
    <w:rsid w:val="007C419C"/>
    <w:rsid w:val="008203CC"/>
    <w:rsid w:val="008429A1"/>
    <w:rsid w:val="00862B8A"/>
    <w:rsid w:val="00895E65"/>
    <w:rsid w:val="008B3C9E"/>
    <w:rsid w:val="008D4435"/>
    <w:rsid w:val="008D4B44"/>
    <w:rsid w:val="008E6492"/>
    <w:rsid w:val="00904124"/>
    <w:rsid w:val="00952C84"/>
    <w:rsid w:val="00954DF0"/>
    <w:rsid w:val="0095717E"/>
    <w:rsid w:val="0096561C"/>
    <w:rsid w:val="00967AB2"/>
    <w:rsid w:val="00980FDE"/>
    <w:rsid w:val="0098708A"/>
    <w:rsid w:val="009B2588"/>
    <w:rsid w:val="009B386F"/>
    <w:rsid w:val="009B3B9C"/>
    <w:rsid w:val="009E288C"/>
    <w:rsid w:val="00A05898"/>
    <w:rsid w:val="00A0686A"/>
    <w:rsid w:val="00A07982"/>
    <w:rsid w:val="00A17868"/>
    <w:rsid w:val="00A36E46"/>
    <w:rsid w:val="00A42A97"/>
    <w:rsid w:val="00A50A56"/>
    <w:rsid w:val="00A857B3"/>
    <w:rsid w:val="00A90C04"/>
    <w:rsid w:val="00A90FE5"/>
    <w:rsid w:val="00AB7D1F"/>
    <w:rsid w:val="00AD08C1"/>
    <w:rsid w:val="00AF1A33"/>
    <w:rsid w:val="00AF1B1C"/>
    <w:rsid w:val="00B20F71"/>
    <w:rsid w:val="00B42EF2"/>
    <w:rsid w:val="00B453D3"/>
    <w:rsid w:val="00B54EAB"/>
    <w:rsid w:val="00B83786"/>
    <w:rsid w:val="00BA1AC8"/>
    <w:rsid w:val="00BC453E"/>
    <w:rsid w:val="00BC5525"/>
    <w:rsid w:val="00BF211B"/>
    <w:rsid w:val="00BF2F4B"/>
    <w:rsid w:val="00BF402F"/>
    <w:rsid w:val="00C10C5E"/>
    <w:rsid w:val="00C206D4"/>
    <w:rsid w:val="00C65EDE"/>
    <w:rsid w:val="00C71F05"/>
    <w:rsid w:val="00C9006A"/>
    <w:rsid w:val="00CB3F28"/>
    <w:rsid w:val="00CB7191"/>
    <w:rsid w:val="00CF4F92"/>
    <w:rsid w:val="00CF5BEB"/>
    <w:rsid w:val="00D117E2"/>
    <w:rsid w:val="00D44DE9"/>
    <w:rsid w:val="00D466CB"/>
    <w:rsid w:val="00D53827"/>
    <w:rsid w:val="00D5543F"/>
    <w:rsid w:val="00D6037A"/>
    <w:rsid w:val="00D65CD2"/>
    <w:rsid w:val="00D827B5"/>
    <w:rsid w:val="00D85E74"/>
    <w:rsid w:val="00D96488"/>
    <w:rsid w:val="00DD0A3E"/>
    <w:rsid w:val="00DE2FFC"/>
    <w:rsid w:val="00DE5C76"/>
    <w:rsid w:val="00E06837"/>
    <w:rsid w:val="00E1175E"/>
    <w:rsid w:val="00E423E9"/>
    <w:rsid w:val="00E50DB0"/>
    <w:rsid w:val="00E65C9E"/>
    <w:rsid w:val="00E6795A"/>
    <w:rsid w:val="00E9775D"/>
    <w:rsid w:val="00EA4981"/>
    <w:rsid w:val="00ED6E7B"/>
    <w:rsid w:val="00F074BE"/>
    <w:rsid w:val="00F50BE1"/>
    <w:rsid w:val="00F72512"/>
    <w:rsid w:val="00F757DC"/>
    <w:rsid w:val="00F84D4C"/>
    <w:rsid w:val="00FB7EB2"/>
    <w:rsid w:val="00FC11E8"/>
    <w:rsid w:val="00FC124E"/>
    <w:rsid w:val="00FC4A74"/>
    <w:rsid w:val="00FD5579"/>
    <w:rsid w:val="00FE024A"/>
    <w:rsid w:val="00FF390E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FD"/>
    <w:pPr>
      <w:numPr>
        <w:numId w:val="2"/>
      </w:numPr>
      <w:tabs>
        <w:tab w:val="left" w:pos="900"/>
        <w:tab w:val="left" w:pos="1260"/>
      </w:tabs>
      <w:jc w:val="both"/>
    </w:pPr>
    <w:rPr>
      <w:rFonts w:ascii="Verdana" w:hAnsi="Verdana" w:cs="Vrinda"/>
      <w:color w:val="00008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D0DFD"/>
    <w:pPr>
      <w:keepNext/>
      <w:numPr>
        <w:numId w:val="0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F4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4E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F4E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DFD"/>
    <w:rPr>
      <w:rFonts w:ascii="Verdana" w:hAnsi="Verdana" w:cs="Vrinda"/>
      <w:color w:val="000080"/>
      <w:sz w:val="18"/>
    </w:rPr>
  </w:style>
  <w:style w:type="paragraph" w:styleId="BalloonText">
    <w:name w:val="Balloon Text"/>
    <w:basedOn w:val="Normal"/>
    <w:link w:val="BalloonTextChar"/>
    <w:unhideWhenUsed/>
    <w:rsid w:val="00081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6E"/>
    <w:rPr>
      <w:rFonts w:ascii="Tahoma" w:hAnsi="Tahoma" w:cs="Tahoma"/>
      <w:color w:val="000080"/>
      <w:sz w:val="16"/>
      <w:szCs w:val="16"/>
    </w:rPr>
  </w:style>
  <w:style w:type="character" w:customStyle="1" w:styleId="EmailStyle181">
    <w:name w:val="EmailStyle181"/>
    <w:basedOn w:val="DefaultParagraphFont"/>
    <w:semiHidden/>
    <w:rsid w:val="00FC11E8"/>
    <w:rPr>
      <w:rFonts w:ascii="Century Schoolbook" w:hAnsi="Century Schoolbook" w:cs="Times New Roman" w:hint="default"/>
      <w:b w:val="0"/>
      <w:bCs/>
      <w:i w:val="0"/>
      <w:iCs w:val="0"/>
      <w:strike w:val="0"/>
      <w:dstrike w:val="0"/>
      <w:color w:val="333399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2232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3294"/>
    <w:pPr>
      <w:numPr>
        <w:numId w:val="0"/>
      </w:numPr>
      <w:tabs>
        <w:tab w:val="clear" w:pos="900"/>
        <w:tab w:val="clear" w:pos="1260"/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3294"/>
    <w:rPr>
      <w:sz w:val="24"/>
      <w:szCs w:val="24"/>
    </w:rPr>
  </w:style>
  <w:style w:type="table" w:styleId="TableGrid">
    <w:name w:val="Table Grid"/>
    <w:basedOn w:val="TableNormal"/>
    <w:uiPriority w:val="59"/>
    <w:rsid w:val="00223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074BE"/>
    <w:pPr>
      <w:numPr>
        <w:numId w:val="0"/>
      </w:numPr>
      <w:tabs>
        <w:tab w:val="clear" w:pos="900"/>
        <w:tab w:val="clear" w:pos="1260"/>
      </w:tabs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F074BE"/>
  </w:style>
  <w:style w:type="paragraph" w:styleId="Footer">
    <w:name w:val="footer"/>
    <w:basedOn w:val="Normal"/>
    <w:link w:val="FooterChar"/>
    <w:uiPriority w:val="99"/>
    <w:unhideWhenUsed/>
    <w:rsid w:val="00112B9A"/>
    <w:pPr>
      <w:tabs>
        <w:tab w:val="clear" w:pos="360"/>
        <w:tab w:val="clear" w:pos="900"/>
        <w:tab w:val="clear" w:pos="1260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9A"/>
    <w:rPr>
      <w:rFonts w:ascii="Verdana" w:hAnsi="Verdana" w:cs="Vrinda"/>
      <w:color w:val="000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E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EAB"/>
    <w:rPr>
      <w:rFonts w:ascii="Verdana" w:hAnsi="Verdana" w:cs="Vrinda"/>
      <w:color w:val="000080"/>
    </w:rPr>
  </w:style>
  <w:style w:type="character" w:styleId="EndnoteReference">
    <w:name w:val="endnote reference"/>
    <w:basedOn w:val="DefaultParagraphFont"/>
    <w:uiPriority w:val="99"/>
    <w:semiHidden/>
    <w:unhideWhenUsed/>
    <w:rsid w:val="00B54E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A62"/>
    <w:pPr>
      <w:numPr>
        <w:numId w:val="0"/>
      </w:numPr>
      <w:tabs>
        <w:tab w:val="clear" w:pos="900"/>
        <w:tab w:val="clear" w:pos="126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63A62"/>
    <w:pPr>
      <w:numPr>
        <w:numId w:val="0"/>
      </w:numPr>
      <w:tabs>
        <w:tab w:val="clear" w:pos="900"/>
        <w:tab w:val="clear" w:pos="1260"/>
      </w:tabs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lang w:eastAsia="en-US"/>
    </w:rPr>
  </w:style>
  <w:style w:type="character" w:styleId="IntenseEmphasis">
    <w:name w:val="Intense Emphasis"/>
    <w:basedOn w:val="DefaultParagraphFont"/>
    <w:uiPriority w:val="21"/>
    <w:qFormat/>
    <w:rsid w:val="005F4EB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5F4EB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5F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F4EB2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F4E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FD"/>
    <w:pPr>
      <w:numPr>
        <w:numId w:val="2"/>
      </w:numPr>
      <w:tabs>
        <w:tab w:val="left" w:pos="900"/>
        <w:tab w:val="left" w:pos="1260"/>
      </w:tabs>
      <w:jc w:val="both"/>
    </w:pPr>
    <w:rPr>
      <w:rFonts w:ascii="Verdana" w:hAnsi="Verdana" w:cs="Vrinda"/>
      <w:color w:val="000080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3D0DFD"/>
    <w:pPr>
      <w:keepNext/>
      <w:numPr>
        <w:numId w:val="0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F4E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4E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F4E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DFD"/>
    <w:rPr>
      <w:rFonts w:ascii="Verdana" w:hAnsi="Verdana" w:cs="Vrinda"/>
      <w:color w:val="000080"/>
      <w:sz w:val="18"/>
    </w:rPr>
  </w:style>
  <w:style w:type="paragraph" w:styleId="BalloonText">
    <w:name w:val="Balloon Text"/>
    <w:basedOn w:val="Normal"/>
    <w:link w:val="BalloonTextChar"/>
    <w:unhideWhenUsed/>
    <w:rsid w:val="00081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6E"/>
    <w:rPr>
      <w:rFonts w:ascii="Tahoma" w:hAnsi="Tahoma" w:cs="Tahoma"/>
      <w:color w:val="000080"/>
      <w:sz w:val="16"/>
      <w:szCs w:val="16"/>
    </w:rPr>
  </w:style>
  <w:style w:type="character" w:customStyle="1" w:styleId="EmailStyle181">
    <w:name w:val="EmailStyle181"/>
    <w:basedOn w:val="DefaultParagraphFont"/>
    <w:semiHidden/>
    <w:rsid w:val="00FC11E8"/>
    <w:rPr>
      <w:rFonts w:ascii="Century Schoolbook" w:hAnsi="Century Schoolbook" w:cs="Times New Roman" w:hint="default"/>
      <w:b w:val="0"/>
      <w:bCs/>
      <w:i w:val="0"/>
      <w:iCs w:val="0"/>
      <w:strike w:val="0"/>
      <w:dstrike w:val="0"/>
      <w:color w:val="333399"/>
      <w:sz w:val="22"/>
      <w:szCs w:val="22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2232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3294"/>
    <w:pPr>
      <w:numPr>
        <w:numId w:val="0"/>
      </w:numPr>
      <w:tabs>
        <w:tab w:val="clear" w:pos="900"/>
        <w:tab w:val="clear" w:pos="1260"/>
        <w:tab w:val="center" w:pos="4677"/>
        <w:tab w:val="right" w:pos="9355"/>
      </w:tabs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3294"/>
    <w:rPr>
      <w:sz w:val="24"/>
      <w:szCs w:val="24"/>
    </w:rPr>
  </w:style>
  <w:style w:type="table" w:styleId="TableGrid">
    <w:name w:val="Table Grid"/>
    <w:basedOn w:val="TableNormal"/>
    <w:uiPriority w:val="59"/>
    <w:rsid w:val="00223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074BE"/>
    <w:pPr>
      <w:numPr>
        <w:numId w:val="0"/>
      </w:numPr>
      <w:tabs>
        <w:tab w:val="clear" w:pos="900"/>
        <w:tab w:val="clear" w:pos="1260"/>
      </w:tabs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F074BE"/>
  </w:style>
  <w:style w:type="paragraph" w:styleId="Footer">
    <w:name w:val="footer"/>
    <w:basedOn w:val="Normal"/>
    <w:link w:val="FooterChar"/>
    <w:uiPriority w:val="99"/>
    <w:unhideWhenUsed/>
    <w:rsid w:val="00112B9A"/>
    <w:pPr>
      <w:tabs>
        <w:tab w:val="clear" w:pos="360"/>
        <w:tab w:val="clear" w:pos="900"/>
        <w:tab w:val="clear" w:pos="1260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9A"/>
    <w:rPr>
      <w:rFonts w:ascii="Verdana" w:hAnsi="Verdana" w:cs="Vrinda"/>
      <w:color w:val="000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E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EAB"/>
    <w:rPr>
      <w:rFonts w:ascii="Verdana" w:hAnsi="Verdana" w:cs="Vrinda"/>
      <w:color w:val="000080"/>
    </w:rPr>
  </w:style>
  <w:style w:type="character" w:styleId="EndnoteReference">
    <w:name w:val="endnote reference"/>
    <w:basedOn w:val="DefaultParagraphFont"/>
    <w:uiPriority w:val="99"/>
    <w:semiHidden/>
    <w:unhideWhenUsed/>
    <w:rsid w:val="00B54E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A62"/>
    <w:pPr>
      <w:numPr>
        <w:numId w:val="0"/>
      </w:numPr>
      <w:tabs>
        <w:tab w:val="clear" w:pos="900"/>
        <w:tab w:val="clear" w:pos="126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63A62"/>
    <w:pPr>
      <w:numPr>
        <w:numId w:val="0"/>
      </w:numPr>
      <w:tabs>
        <w:tab w:val="clear" w:pos="900"/>
        <w:tab w:val="clear" w:pos="1260"/>
      </w:tabs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lang w:eastAsia="en-US"/>
    </w:rPr>
  </w:style>
  <w:style w:type="character" w:styleId="IntenseEmphasis">
    <w:name w:val="Intense Emphasis"/>
    <w:basedOn w:val="DefaultParagraphFont"/>
    <w:uiPriority w:val="21"/>
    <w:qFormat/>
    <w:rsid w:val="005F4EB2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qFormat/>
    <w:rsid w:val="005F4EB2"/>
    <w:rPr>
      <w:i/>
      <w:iCs/>
    </w:rPr>
  </w:style>
  <w:style w:type="character" w:customStyle="1" w:styleId="Heading2Char">
    <w:name w:val="Heading 2 Char"/>
    <w:basedOn w:val="DefaultParagraphFont"/>
    <w:link w:val="Heading2"/>
    <w:rsid w:val="005F4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F4EB2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5F4E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84E9-080E-4941-973D-86934F6A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2624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http://www.oplus.kz/</vt:lpwstr>
      </vt:variant>
      <vt:variant>
        <vt:lpwstr/>
      </vt:variant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http://www.thuraya.com/en/article/thurayasingle-repeater.html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Maksat Shapen</cp:lastModifiedBy>
  <cp:revision>2</cp:revision>
  <cp:lastPrinted>2013-06-03T05:43:00Z</cp:lastPrinted>
  <dcterms:created xsi:type="dcterms:W3CDTF">2015-06-23T02:56:00Z</dcterms:created>
  <dcterms:modified xsi:type="dcterms:W3CDTF">2015-06-23T02:56:00Z</dcterms:modified>
</cp:coreProperties>
</file>