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7C" w:rsidRPr="00A70E37" w:rsidRDefault="0081667C" w:rsidP="00A70E37">
      <w:pPr>
        <w:pStyle w:val="Standard"/>
        <w:jc w:val="center"/>
        <w:rPr>
          <w:rFonts w:ascii="Calibri" w:hAnsi="Calibri"/>
          <w:b/>
        </w:rPr>
      </w:pPr>
      <w:r w:rsidRPr="00A70E37">
        <w:rPr>
          <w:rFonts w:ascii="Calibri" w:hAnsi="Calibri"/>
          <w:b/>
        </w:rPr>
        <w:t>ТЕХСПЕЦИФИКАЦИЯ НАУШНИКОВ</w:t>
      </w:r>
    </w:p>
    <w:p w:rsidR="0081667C" w:rsidRDefault="0081667C" w:rsidP="0081667C">
      <w:pPr>
        <w:pStyle w:val="Standard"/>
        <w:rPr>
          <w:rFonts w:ascii="Calibri" w:hAnsi="Calibri"/>
        </w:rPr>
      </w:pPr>
    </w:p>
    <w:p w:rsidR="0081667C" w:rsidRDefault="0081667C" w:rsidP="0081667C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НАУШНИКИ ПРОТИВОШУМНЫЕ </w:t>
      </w:r>
    </w:p>
    <w:p w:rsidR="0081667C" w:rsidRDefault="0081667C" w:rsidP="0081667C">
      <w:pPr>
        <w:pStyle w:val="Standard"/>
        <w:rPr>
          <w:rFonts w:ascii="Calibri" w:hAnsi="Calibri"/>
        </w:rPr>
      </w:pPr>
    </w:p>
    <w:p w:rsidR="0081667C" w:rsidRDefault="0081667C" w:rsidP="0081667C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- НАУШНИКИ ДОЛЖНЫ ОБЕСПЕЧИВАТЬ СТАБИЛЬНУЮ ЗАЩИТУ ОРГАНОВ СЛУХА НА ПРОТЯЖЕНИИ ВСЕГО ВРЕМЕНИ ИСПОЛЬЗОВАНИЯ. </w:t>
      </w:r>
    </w:p>
    <w:p w:rsidR="0081667C" w:rsidRDefault="0081667C" w:rsidP="0081667C">
      <w:pPr>
        <w:pStyle w:val="Standard"/>
        <w:rPr>
          <w:rFonts w:ascii="Calibri" w:hAnsi="Calibri"/>
        </w:rPr>
      </w:pPr>
    </w:p>
    <w:p w:rsidR="0081667C" w:rsidRDefault="0081667C" w:rsidP="0081667C">
      <w:pPr>
        <w:pStyle w:val="Standard"/>
        <w:rPr>
          <w:rFonts w:ascii="Calibri" w:hAnsi="Calibri"/>
        </w:rPr>
      </w:pPr>
      <w:r>
        <w:rPr>
          <w:rFonts w:ascii="Calibri" w:hAnsi="Calibri"/>
        </w:rPr>
        <w:t>- ПРОТИВОШУМОВАЯ ЭФФЕКТИВНОСТЬ ЭТИХ НАУШНИКОВ В ВЫСОКОЧАСТОТНОЙ ПОЛОСЕ ШУМОВ ТАКЖЕ ДОЛЖНА ПРЕДОСТАВЛЯТЬ ВОЗМОЖНОСТЬ СЛЫШАТЬ ЧЕЛОВЕЧЕСКУЮ РЕЧЬ И ОБЩАТЬСЯ.</w:t>
      </w:r>
    </w:p>
    <w:p w:rsidR="0081667C" w:rsidRDefault="0081667C" w:rsidP="0081667C">
      <w:pPr>
        <w:pStyle w:val="Standard"/>
        <w:rPr>
          <w:rFonts w:ascii="Calibri" w:hAnsi="Calibri"/>
        </w:rPr>
      </w:pPr>
      <w:r>
        <w:rPr>
          <w:rFonts w:ascii="Calibri" w:hAnsi="Calibri"/>
        </w:rPr>
        <w:t>- УДОБНАЯ РЕГУЛИРОВКА ПО РАЗМЕРУ ГОЛОВЫ.</w:t>
      </w:r>
    </w:p>
    <w:p w:rsidR="0081667C" w:rsidRDefault="0081667C" w:rsidP="0081667C">
      <w:pPr>
        <w:pStyle w:val="Standard"/>
        <w:rPr>
          <w:rFonts w:ascii="Calibri" w:hAnsi="Calibri"/>
        </w:rPr>
      </w:pPr>
    </w:p>
    <w:p w:rsidR="0081667C" w:rsidRDefault="0081667C" w:rsidP="0081667C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СНИЖЕНИЕ УРОВНЯ ШУМА СРЕДНЕЕ (SNR) НА </w:t>
      </w:r>
      <w:r w:rsidR="005A7970">
        <w:rPr>
          <w:rFonts w:ascii="Calibri" w:hAnsi="Calibri"/>
        </w:rPr>
        <w:t xml:space="preserve">не более </w:t>
      </w:r>
      <w:r>
        <w:rPr>
          <w:rFonts w:ascii="Calibri" w:hAnsi="Calibri"/>
        </w:rPr>
        <w:t>28 ДБ</w:t>
      </w:r>
      <w:r>
        <w:rPr>
          <w:rFonts w:ascii="Calibri" w:hAnsi="Calibri"/>
        </w:rPr>
        <w:br/>
        <w:t>СНИЖЕНИЕ УРОВНЯ ШУМА ПРИ ВЫСОКИХ ЧАСТОТАХ (H) НА</w:t>
      </w:r>
      <w:r w:rsidR="005A7970">
        <w:rPr>
          <w:rFonts w:ascii="Calibri" w:hAnsi="Calibri"/>
        </w:rPr>
        <w:t xml:space="preserve"> не </w:t>
      </w:r>
      <w:r w:rsidR="00752A79">
        <w:rPr>
          <w:rFonts w:ascii="Calibri" w:hAnsi="Calibri"/>
        </w:rPr>
        <w:t>менее</w:t>
      </w:r>
      <w:r>
        <w:rPr>
          <w:rFonts w:ascii="Calibri" w:hAnsi="Calibri"/>
        </w:rPr>
        <w:t xml:space="preserve"> 32 ДБ</w:t>
      </w:r>
      <w:r>
        <w:rPr>
          <w:rFonts w:ascii="Calibri" w:hAnsi="Calibri"/>
        </w:rPr>
        <w:br/>
        <w:t>СНИЖЕНИЕ УРОВНЯ ШУМА ПРИ СРЕДНИХ ЧАСТОТАХ (M) НА</w:t>
      </w:r>
      <w:r w:rsidR="005A7970">
        <w:rPr>
          <w:rFonts w:ascii="Calibri" w:hAnsi="Calibri"/>
        </w:rPr>
        <w:t xml:space="preserve"> не </w:t>
      </w:r>
      <w:r w:rsidR="00752A79">
        <w:rPr>
          <w:rFonts w:ascii="Calibri" w:hAnsi="Calibri"/>
        </w:rPr>
        <w:t>менее</w:t>
      </w:r>
      <w:r w:rsidR="005A7970">
        <w:rPr>
          <w:rFonts w:ascii="Calibri" w:hAnsi="Calibri"/>
        </w:rPr>
        <w:t xml:space="preserve"> </w:t>
      </w:r>
      <w:r>
        <w:rPr>
          <w:rFonts w:ascii="Calibri" w:hAnsi="Calibri"/>
        </w:rPr>
        <w:t>25 ДБ</w:t>
      </w:r>
      <w:r>
        <w:rPr>
          <w:rFonts w:ascii="Calibri" w:hAnsi="Calibri"/>
        </w:rPr>
        <w:br/>
        <w:t xml:space="preserve">СНИЖЕНИЕ УРОВНЯ ШУМА ПРИ НИЗКИХ ЧАСТОТАХ (L) НА </w:t>
      </w:r>
      <w:r w:rsidR="005A7970">
        <w:rPr>
          <w:rFonts w:ascii="Calibri" w:hAnsi="Calibri"/>
        </w:rPr>
        <w:t xml:space="preserve">не </w:t>
      </w:r>
      <w:r w:rsidR="00752A79">
        <w:rPr>
          <w:rFonts w:ascii="Calibri" w:hAnsi="Calibri"/>
        </w:rPr>
        <w:t>менее</w:t>
      </w:r>
      <w:r w:rsidR="005A7970">
        <w:rPr>
          <w:rFonts w:ascii="Calibri" w:hAnsi="Calibri"/>
        </w:rPr>
        <w:t xml:space="preserve"> </w:t>
      </w:r>
      <w:r>
        <w:rPr>
          <w:rFonts w:ascii="Calibri" w:hAnsi="Calibri"/>
        </w:rPr>
        <w:t>20 ДБ</w:t>
      </w:r>
    </w:p>
    <w:p w:rsidR="0081667C" w:rsidRDefault="0081667C" w:rsidP="0081667C">
      <w:pPr>
        <w:pStyle w:val="Standard"/>
        <w:rPr>
          <w:rFonts w:ascii="Calibri" w:hAnsi="Calibri"/>
        </w:rPr>
      </w:pPr>
      <w:r>
        <w:rPr>
          <w:rFonts w:ascii="Calibri" w:hAnsi="Calibri"/>
        </w:rPr>
        <w:t>SNR=28 H=32 M=25 L=20</w:t>
      </w:r>
    </w:p>
    <w:p w:rsidR="001F0D99" w:rsidRDefault="001F0D99" w:rsidP="0081667C">
      <w:pPr>
        <w:pStyle w:val="Standard"/>
        <w:rPr>
          <w:rFonts w:ascii="Calibri" w:hAnsi="Calibri"/>
        </w:rPr>
      </w:pPr>
    </w:p>
    <w:p w:rsidR="0081667C" w:rsidRPr="000F4870" w:rsidRDefault="0081667C" w:rsidP="0081667C">
      <w:pPr>
        <w:pStyle w:val="Standard"/>
        <w:spacing w:after="240"/>
        <w:rPr>
          <w:rFonts w:ascii="Calibri" w:hAnsi="Calibri"/>
        </w:rPr>
      </w:pPr>
      <w:r>
        <w:rPr>
          <w:rFonts w:ascii="Calibri" w:hAnsi="Calibri"/>
        </w:rPr>
        <w:t>вес: не более 180 Г.</w:t>
      </w:r>
    </w:p>
    <w:p w:rsidR="00856F1F" w:rsidRDefault="00856F1F" w:rsidP="0035334F">
      <w:pPr>
        <w:pStyle w:val="a3"/>
        <w:shd w:val="clear" w:color="auto" w:fill="FFFFFF"/>
        <w:spacing w:before="0" w:beforeAutospacing="0" w:after="0" w:afterAutospacing="0" w:line="234" w:lineRule="atLeast"/>
        <w:textAlignment w:val="baseline"/>
      </w:pPr>
      <w:r w:rsidRPr="00C879EF">
        <w:rPr>
          <w:rFonts w:ascii="Calibri" w:eastAsiaTheme="minorHAnsi" w:hAnsi="Calibri" w:cs="Arial"/>
        </w:rPr>
        <w:t xml:space="preserve">Количество: </w:t>
      </w:r>
      <w:r w:rsidR="000F4870" w:rsidRPr="00752A79">
        <w:rPr>
          <w:rFonts w:ascii="Calibri" w:eastAsiaTheme="minorHAnsi" w:hAnsi="Calibri" w:cs="Arial"/>
        </w:rPr>
        <w:t xml:space="preserve"> 23 </w:t>
      </w:r>
      <w:r w:rsidRPr="00C879EF">
        <w:rPr>
          <w:rFonts w:ascii="Calibri" w:eastAsiaTheme="minorHAnsi" w:hAnsi="Calibri" w:cs="Arial"/>
        </w:rPr>
        <w:t>штук</w:t>
      </w:r>
      <w:r w:rsidRPr="00C879EF">
        <w:rPr>
          <w:rFonts w:ascii="Calibri" w:eastAsiaTheme="minorHAnsi" w:hAnsi="Calibri" w:cs="Arial"/>
        </w:rPr>
        <w:br/>
      </w:r>
    </w:p>
    <w:p w:rsidR="00752A79" w:rsidRDefault="00752A79" w:rsidP="00856F1F">
      <w:r>
        <w:t xml:space="preserve">Срок </w:t>
      </w:r>
      <w:r w:rsidR="003F4E29">
        <w:t xml:space="preserve">гарантии: 12 </w:t>
      </w:r>
      <w:r>
        <w:t xml:space="preserve"> месяцев</w:t>
      </w:r>
    </w:p>
    <w:p w:rsidR="00EB2A5A" w:rsidRDefault="00EB2A5A" w:rsidP="00EB2A5A">
      <w:pPr>
        <w:pStyle w:val="a3"/>
        <w:shd w:val="clear" w:color="auto" w:fill="FFFFFF"/>
        <w:spacing w:before="0" w:beforeAutospacing="0" w:after="0" w:afterAutospacing="0" w:line="234" w:lineRule="atLeast"/>
        <w:textAlignment w:val="baseline"/>
        <w:rPr>
          <w:rFonts w:ascii="Calibri" w:eastAsiaTheme="minorHAnsi" w:hAnsi="Calibri" w:cs="Arial"/>
        </w:rPr>
      </w:pPr>
      <w:r w:rsidRPr="00EB2A5A">
        <w:rPr>
          <w:rFonts w:ascii="Calibri" w:eastAsiaTheme="minorHAnsi" w:hAnsi="Calibri" w:cs="Arial"/>
        </w:rPr>
        <w:t>Адрес доставки: Республика Казахстан, Алматинская область, Талгарский район, Гульдалинский сельский округ, с. Альмерек, №1 уч.; складской комплекс AILP (Almaty International Logistic Park)</w:t>
      </w:r>
    </w:p>
    <w:p w:rsidR="0035334F" w:rsidRDefault="0035334F" w:rsidP="00EB2A5A">
      <w:pPr>
        <w:pStyle w:val="a3"/>
        <w:shd w:val="clear" w:color="auto" w:fill="FFFFFF"/>
        <w:spacing w:before="0" w:beforeAutospacing="0" w:after="0" w:afterAutospacing="0" w:line="234" w:lineRule="atLeast"/>
        <w:textAlignment w:val="baseline"/>
        <w:rPr>
          <w:rFonts w:ascii="Calibri" w:eastAsiaTheme="minorHAnsi" w:hAnsi="Calibri" w:cs="Arial"/>
        </w:rPr>
      </w:pPr>
    </w:p>
    <w:p w:rsidR="0035334F" w:rsidRPr="00C879EF" w:rsidRDefault="0035334F" w:rsidP="0035334F">
      <w:pPr>
        <w:pStyle w:val="a3"/>
        <w:shd w:val="clear" w:color="auto" w:fill="FFFFFF"/>
        <w:spacing w:before="0" w:beforeAutospacing="0" w:after="0" w:afterAutospacing="0" w:line="234" w:lineRule="atLeast"/>
        <w:textAlignment w:val="baseline"/>
        <w:rPr>
          <w:rFonts w:ascii="Calibri" w:eastAsiaTheme="minorHAnsi" w:hAnsi="Calibri" w:cs="Arial"/>
        </w:rPr>
      </w:pPr>
      <w:r w:rsidRPr="00C879EF">
        <w:rPr>
          <w:rFonts w:ascii="Calibri" w:eastAsiaTheme="minorHAnsi" w:hAnsi="Calibri" w:cs="Arial"/>
        </w:rPr>
        <w:t>Обязательно</w:t>
      </w:r>
      <w:r>
        <w:rPr>
          <w:rFonts w:ascii="Calibri" w:eastAsiaTheme="minorHAnsi" w:hAnsi="Calibri" w:cs="Arial"/>
        </w:rPr>
        <w:t xml:space="preserve">е </w:t>
      </w:r>
      <w:r w:rsidRPr="00C879EF">
        <w:rPr>
          <w:rFonts w:ascii="Calibri" w:eastAsiaTheme="minorHAnsi" w:hAnsi="Calibri" w:cs="Arial"/>
        </w:rPr>
        <w:t xml:space="preserve"> предоставление технической спецификации с указанием марки и модели</w:t>
      </w:r>
    </w:p>
    <w:p w:rsidR="0035334F" w:rsidRPr="00EB2A5A" w:rsidRDefault="0035334F" w:rsidP="00EB2A5A">
      <w:pPr>
        <w:pStyle w:val="a3"/>
        <w:shd w:val="clear" w:color="auto" w:fill="FFFFFF"/>
        <w:spacing w:before="0" w:beforeAutospacing="0" w:after="0" w:afterAutospacing="0" w:line="234" w:lineRule="atLeast"/>
        <w:textAlignment w:val="baseline"/>
        <w:rPr>
          <w:rFonts w:ascii="Calibri" w:eastAsiaTheme="minorHAnsi" w:hAnsi="Calibri" w:cs="Arial"/>
        </w:rPr>
      </w:pPr>
    </w:p>
    <w:p w:rsidR="00EB2A5A" w:rsidRPr="00EB2A5A" w:rsidRDefault="00EB2A5A" w:rsidP="00EB2A5A">
      <w:pPr>
        <w:pStyle w:val="a3"/>
        <w:shd w:val="clear" w:color="auto" w:fill="FFFFFF"/>
        <w:spacing w:before="0" w:beforeAutospacing="0" w:after="0" w:afterAutospacing="0" w:line="234" w:lineRule="atLeast"/>
        <w:textAlignment w:val="baseline"/>
        <w:rPr>
          <w:rFonts w:ascii="Calibri" w:eastAsiaTheme="minorHAnsi" w:hAnsi="Calibri" w:cs="Arial"/>
        </w:rPr>
      </w:pPr>
    </w:p>
    <w:p w:rsidR="00EB2A5A" w:rsidRDefault="00EB2A5A" w:rsidP="00856F1F"/>
    <w:p w:rsidR="00856F1F" w:rsidRPr="00856F1F" w:rsidRDefault="00856F1F" w:rsidP="0081667C">
      <w:pPr>
        <w:pStyle w:val="Standard"/>
        <w:spacing w:after="240"/>
        <w:rPr>
          <w:rFonts w:ascii="Calibri" w:hAnsi="Calibri"/>
        </w:rPr>
      </w:pPr>
    </w:p>
    <w:p w:rsidR="00E57236" w:rsidRPr="00856F1F" w:rsidRDefault="00E57236" w:rsidP="0081667C">
      <w:pPr>
        <w:rPr>
          <w:b/>
          <w:sz w:val="20"/>
          <w:szCs w:val="20"/>
        </w:rPr>
      </w:pPr>
    </w:p>
    <w:p w:rsidR="0081667C" w:rsidRPr="0081667C" w:rsidRDefault="0081667C" w:rsidP="0081667C">
      <w:pPr>
        <w:rPr>
          <w:sz w:val="28"/>
          <w:szCs w:val="28"/>
        </w:rPr>
      </w:pPr>
    </w:p>
    <w:sectPr w:rsidR="0081667C" w:rsidRPr="0081667C" w:rsidSect="00F4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0638"/>
    <w:rsid w:val="000F4870"/>
    <w:rsid w:val="000F4D88"/>
    <w:rsid w:val="001F0D99"/>
    <w:rsid w:val="00304C04"/>
    <w:rsid w:val="00331BF7"/>
    <w:rsid w:val="0035334F"/>
    <w:rsid w:val="00372FEF"/>
    <w:rsid w:val="003F4E29"/>
    <w:rsid w:val="005A7970"/>
    <w:rsid w:val="006B6A9C"/>
    <w:rsid w:val="00750638"/>
    <w:rsid w:val="00752A79"/>
    <w:rsid w:val="007A1B85"/>
    <w:rsid w:val="0081667C"/>
    <w:rsid w:val="00856F1F"/>
    <w:rsid w:val="00A70E37"/>
    <w:rsid w:val="00AC6A34"/>
    <w:rsid w:val="00AD321F"/>
    <w:rsid w:val="00C879EF"/>
    <w:rsid w:val="00D06F2E"/>
    <w:rsid w:val="00E57236"/>
    <w:rsid w:val="00EB2A5A"/>
    <w:rsid w:val="00F43625"/>
    <w:rsid w:val="00FF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uiPriority w:val="99"/>
    <w:rsid w:val="0081667C"/>
    <w:pPr>
      <w:autoSpaceDN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5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5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2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8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55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5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50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4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752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88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450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983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651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392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000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693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3026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345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609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1124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813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915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8582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8508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631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7850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Zhanibek.A</dc:creator>
  <cp:lastModifiedBy>makhabbat.mu</cp:lastModifiedBy>
  <cp:revision>2</cp:revision>
  <cp:lastPrinted>2015-07-02T10:52:00Z</cp:lastPrinted>
  <dcterms:created xsi:type="dcterms:W3CDTF">2015-07-08T10:01:00Z</dcterms:created>
  <dcterms:modified xsi:type="dcterms:W3CDTF">2015-07-08T10:01:00Z</dcterms:modified>
</cp:coreProperties>
</file>