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C2" w:rsidRPr="005C4708" w:rsidRDefault="002F7DC2" w:rsidP="002F7DC2">
      <w:pPr>
        <w:pStyle w:val="NormalWeb"/>
        <w:jc w:val="center"/>
        <w:rPr>
          <w:rFonts w:asciiTheme="minorHAnsi" w:hAnsiTheme="minorHAnsi"/>
        </w:rPr>
      </w:pPr>
      <w:bookmarkStart w:id="0" w:name="_GoBack"/>
      <w:bookmarkEnd w:id="0"/>
      <w:r w:rsidRPr="005C4708">
        <w:rPr>
          <w:rFonts w:asciiTheme="minorHAnsi" w:hAnsiTheme="minorHAnsi"/>
        </w:rPr>
        <w:t>Техническая спецификация</w:t>
      </w:r>
    </w:p>
    <w:p w:rsidR="002F7DC2" w:rsidRPr="005C4708" w:rsidRDefault="002F7DC2" w:rsidP="002F7DC2">
      <w:pPr>
        <w:pStyle w:val="Heading3"/>
        <w:shd w:val="clear" w:color="auto" w:fill="FFFFFF"/>
        <w:spacing w:before="0"/>
        <w:rPr>
          <w:rFonts w:asciiTheme="minorHAnsi" w:hAnsiTheme="minorHAnsi" w:cs="Arial"/>
          <w:b w:val="0"/>
          <w:bCs w:val="0"/>
          <w:color w:val="auto"/>
        </w:rPr>
      </w:pPr>
      <w:r w:rsidRPr="005C4708">
        <w:rPr>
          <w:rFonts w:asciiTheme="minorHAnsi" w:hAnsiTheme="minorHAnsi"/>
          <w:b w:val="0"/>
          <w:color w:val="auto"/>
        </w:rPr>
        <w:t>Лот №1.автосигнализация с услугой установки</w:t>
      </w:r>
      <w:r w:rsidR="005C4708" w:rsidRPr="005C4708">
        <w:rPr>
          <w:rFonts w:asciiTheme="minorHAnsi" w:hAnsiTheme="minorHAnsi"/>
          <w:b w:val="0"/>
          <w:color w:val="auto"/>
        </w:rPr>
        <w:t xml:space="preserve"> на микроавтобус</w:t>
      </w:r>
      <w:r w:rsidRPr="005C4708">
        <w:rPr>
          <w:rFonts w:asciiTheme="minorHAnsi" w:hAnsiTheme="minorHAnsi"/>
          <w:b w:val="0"/>
          <w:color w:val="auto"/>
        </w:rPr>
        <w:t xml:space="preserve"> </w:t>
      </w:r>
      <w:hyperlink r:id="rId6" w:history="1">
        <w:r w:rsidRPr="005C4708">
          <w:rPr>
            <w:rStyle w:val="Hyperlink"/>
            <w:rFonts w:asciiTheme="minorHAnsi" w:hAnsiTheme="minorHAnsi" w:cs="Arial"/>
            <w:b w:val="0"/>
            <w:bCs w:val="0"/>
            <w:color w:val="auto"/>
            <w:u w:val="none"/>
          </w:rPr>
          <w:t>Toyota Hiace</w:t>
        </w:r>
      </w:hyperlink>
    </w:p>
    <w:p w:rsidR="002F7DC2" w:rsidRPr="005C4708" w:rsidRDefault="002F7DC2" w:rsidP="002F7DC2">
      <w:pPr>
        <w:pStyle w:val="NormalWeb"/>
        <w:jc w:val="center"/>
        <w:rPr>
          <w:rFonts w:asciiTheme="minorHAnsi" w:hAnsiTheme="minorHAnsi"/>
        </w:rPr>
      </w:pPr>
      <w:r w:rsidRPr="005C4708">
        <w:rPr>
          <w:rFonts w:asciiTheme="minorHAnsi" w:hAnsiTheme="minorHAnsi"/>
        </w:rPr>
        <w:t xml:space="preserve"> </w:t>
      </w:r>
    </w:p>
    <w:p w:rsidR="002F7DC2" w:rsidRPr="005C4708" w:rsidRDefault="002F7DC2" w:rsidP="002F7DC2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</w:rPr>
      </w:pPr>
      <w:r w:rsidRPr="005C4708">
        <w:rPr>
          <w:rFonts w:asciiTheme="minorHAnsi" w:hAnsiTheme="minorHAnsi"/>
        </w:rPr>
        <w:t>Диапазон частот радиосигналов управления от 433,05 до 434,79 МГц</w:t>
      </w:r>
    </w:p>
    <w:p w:rsidR="002F7DC2" w:rsidRPr="005C4708" w:rsidRDefault="002F7DC2" w:rsidP="002F7DC2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</w:rPr>
      </w:pPr>
      <w:r w:rsidRPr="005C4708">
        <w:rPr>
          <w:rFonts w:asciiTheme="minorHAnsi" w:hAnsiTheme="minorHAnsi"/>
        </w:rPr>
        <w:t>Количество частотных каналов управления 128</w:t>
      </w:r>
    </w:p>
    <w:p w:rsidR="002F7DC2" w:rsidRPr="005C4708" w:rsidRDefault="002F7DC2" w:rsidP="002F7DC2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</w:rPr>
      </w:pPr>
      <w:r w:rsidRPr="005C4708">
        <w:rPr>
          <w:rFonts w:asciiTheme="minorHAnsi" w:hAnsiTheme="minorHAnsi"/>
        </w:rPr>
        <w:t>Максимальный радиус действия брелка в режиме передатчика 800 м</w:t>
      </w:r>
    </w:p>
    <w:p w:rsidR="002F7DC2" w:rsidRPr="005C4708" w:rsidRDefault="002F7DC2" w:rsidP="002F7DC2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</w:rPr>
      </w:pPr>
      <w:r w:rsidRPr="005C4708">
        <w:rPr>
          <w:rFonts w:asciiTheme="minorHAnsi" w:hAnsiTheme="minorHAnsi"/>
        </w:rPr>
        <w:t>Максимальный радиус действия брелка в режиме пейджера 2000 м</w:t>
      </w:r>
    </w:p>
    <w:p w:rsidR="002F7DC2" w:rsidRPr="005C4708" w:rsidRDefault="002F7DC2" w:rsidP="002F7DC2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</w:rPr>
      </w:pPr>
      <w:r w:rsidRPr="005C4708">
        <w:rPr>
          <w:rFonts w:asciiTheme="minorHAnsi" w:hAnsiTheme="minorHAnsi"/>
        </w:rPr>
        <w:t>Максимальный радиус действия брелка без обратной связи 15 м</w:t>
      </w:r>
    </w:p>
    <w:p w:rsidR="002F7DC2" w:rsidRPr="005C4708" w:rsidRDefault="002F7DC2" w:rsidP="002F7DC2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</w:rPr>
      </w:pPr>
      <w:r w:rsidRPr="005C4708">
        <w:rPr>
          <w:rFonts w:asciiTheme="minorHAnsi" w:hAnsiTheme="minorHAnsi"/>
        </w:rPr>
        <w:t>Тип датчика удара: пьезоэлектрический</w:t>
      </w:r>
    </w:p>
    <w:p w:rsidR="002F7DC2" w:rsidRPr="005C4708" w:rsidRDefault="002F7DC2" w:rsidP="002F7DC2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</w:rPr>
      </w:pPr>
      <w:r w:rsidRPr="005C4708">
        <w:rPr>
          <w:rFonts w:asciiTheme="minorHAnsi" w:hAnsiTheme="minorHAnsi"/>
        </w:rPr>
        <w:t>Рабочая температура от –40 до +85 °С</w:t>
      </w:r>
    </w:p>
    <w:p w:rsidR="002F7DC2" w:rsidRPr="005C4708" w:rsidRDefault="002F7DC2" w:rsidP="002F7DC2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</w:rPr>
      </w:pPr>
      <w:r w:rsidRPr="005C4708">
        <w:rPr>
          <w:rFonts w:asciiTheme="minorHAnsi" w:hAnsiTheme="minorHAnsi"/>
        </w:rPr>
        <w:t>Напряжение питания постоянного тока 9 -18 В</w:t>
      </w:r>
    </w:p>
    <w:p w:rsidR="002F7DC2" w:rsidRPr="005C4708" w:rsidRDefault="002F7DC2" w:rsidP="002F7DC2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</w:rPr>
      </w:pPr>
      <w:r w:rsidRPr="005C4708">
        <w:rPr>
          <w:rFonts w:asciiTheme="minorHAnsi" w:hAnsiTheme="minorHAnsi"/>
        </w:rPr>
        <w:t>Ток, потребляемый сигнализацией в режиме охраны менее 15 мА</w:t>
      </w:r>
    </w:p>
    <w:p w:rsidR="002F7DC2" w:rsidRPr="005C4708" w:rsidRDefault="002F7DC2" w:rsidP="002F7DC2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</w:rPr>
      </w:pPr>
      <w:r w:rsidRPr="005C4708">
        <w:rPr>
          <w:rFonts w:asciiTheme="minorHAnsi" w:hAnsiTheme="minorHAnsi"/>
        </w:rPr>
        <w:t>Максимально допустимый ток на выходах:</w:t>
      </w:r>
    </w:p>
    <w:p w:rsidR="002F7DC2" w:rsidRPr="005C4708" w:rsidRDefault="002F7DC2" w:rsidP="002F7DC2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</w:rPr>
      </w:pPr>
      <w:r w:rsidRPr="005C4708">
        <w:rPr>
          <w:rFonts w:asciiTheme="minorHAnsi" w:hAnsiTheme="minorHAnsi"/>
        </w:rPr>
        <w:t>· подключения сирены 2 А</w:t>
      </w:r>
    </w:p>
    <w:p w:rsidR="002F7DC2" w:rsidRPr="005C4708" w:rsidRDefault="002F7DC2" w:rsidP="002F7DC2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</w:rPr>
      </w:pPr>
      <w:r w:rsidRPr="005C4708">
        <w:rPr>
          <w:rFonts w:asciiTheme="minorHAnsi" w:hAnsiTheme="minorHAnsi"/>
        </w:rPr>
        <w:t>· подключения указателей поворота 2х 7,5 А</w:t>
      </w:r>
    </w:p>
    <w:p w:rsidR="002F7DC2" w:rsidRPr="005C4708" w:rsidRDefault="002F7DC2" w:rsidP="002F7DC2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</w:rPr>
      </w:pPr>
      <w:r w:rsidRPr="005C4708">
        <w:rPr>
          <w:rFonts w:asciiTheme="minorHAnsi" w:hAnsiTheme="minorHAnsi"/>
        </w:rPr>
        <w:t>· управления электроприводами замков дверей 15 А</w:t>
      </w:r>
    </w:p>
    <w:p w:rsidR="002F7DC2" w:rsidRPr="005C4708" w:rsidRDefault="002F7DC2" w:rsidP="002F7DC2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</w:rPr>
      </w:pPr>
      <w:r w:rsidRPr="005C4708">
        <w:rPr>
          <w:rFonts w:asciiTheme="minorHAnsi" w:hAnsiTheme="minorHAnsi"/>
        </w:rPr>
        <w:t>· включения зажигания 25 А</w:t>
      </w:r>
    </w:p>
    <w:p w:rsidR="002F7DC2" w:rsidRPr="005C4708" w:rsidRDefault="002F7DC2" w:rsidP="002F7DC2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</w:rPr>
      </w:pPr>
      <w:r w:rsidRPr="005C4708">
        <w:rPr>
          <w:rFonts w:asciiTheme="minorHAnsi" w:hAnsiTheme="minorHAnsi"/>
        </w:rPr>
        <w:t>· включения АСС 25 А</w:t>
      </w:r>
    </w:p>
    <w:p w:rsidR="002F7DC2" w:rsidRPr="005C4708" w:rsidRDefault="002F7DC2" w:rsidP="002F7DC2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</w:rPr>
      </w:pPr>
      <w:r w:rsidRPr="005C4708">
        <w:rPr>
          <w:rFonts w:asciiTheme="minorHAnsi" w:hAnsiTheme="minorHAnsi"/>
        </w:rPr>
        <w:t>· включения стартера 25 А</w:t>
      </w:r>
    </w:p>
    <w:p w:rsidR="002F7DC2" w:rsidRPr="005C4708" w:rsidRDefault="002F7DC2" w:rsidP="002F7DC2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</w:rPr>
      </w:pPr>
      <w:r w:rsidRPr="005C4708">
        <w:rPr>
          <w:rFonts w:asciiTheme="minorHAnsi" w:hAnsiTheme="minorHAnsi"/>
        </w:rPr>
        <w:t>· встроенной блокировки двигателя 15 А</w:t>
      </w:r>
    </w:p>
    <w:p w:rsidR="002F7DC2" w:rsidRPr="005C4708" w:rsidRDefault="002F7DC2" w:rsidP="002F7DC2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</w:rPr>
      </w:pPr>
      <w:r w:rsidRPr="005C4708">
        <w:rPr>
          <w:rFonts w:asciiTheme="minorHAnsi" w:hAnsiTheme="minorHAnsi"/>
        </w:rPr>
        <w:t>· внешней блокировки двигателя 200 мА</w:t>
      </w:r>
    </w:p>
    <w:p w:rsidR="002F7DC2" w:rsidRPr="005C4708" w:rsidRDefault="002F7DC2" w:rsidP="002F7DC2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</w:rPr>
      </w:pPr>
      <w:r w:rsidRPr="005C4708">
        <w:rPr>
          <w:rFonts w:asciiTheme="minorHAnsi" w:hAnsiTheme="minorHAnsi"/>
        </w:rPr>
        <w:t>· дополнительных каналов управления 200 мА</w:t>
      </w:r>
    </w:p>
    <w:p w:rsidR="002F7DC2" w:rsidRPr="005C4708" w:rsidRDefault="002F7DC2" w:rsidP="002F7DC2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</w:rPr>
      </w:pPr>
      <w:r w:rsidRPr="005C4708">
        <w:rPr>
          <w:rFonts w:asciiTheme="minorHAnsi" w:hAnsiTheme="minorHAnsi"/>
        </w:rPr>
        <w:t>Питание брелка с обратной связью 1,5В (1 элемент питания типа ААА)</w:t>
      </w:r>
    </w:p>
    <w:p w:rsidR="002F7DC2" w:rsidRPr="005C4708" w:rsidRDefault="002F7DC2" w:rsidP="002F7DC2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</w:rPr>
      </w:pPr>
      <w:r w:rsidRPr="005C4708">
        <w:rPr>
          <w:rFonts w:asciiTheme="minorHAnsi" w:hAnsiTheme="minorHAnsi"/>
        </w:rPr>
        <w:t>Питание брелка без обратной связи 3В (1 элемент питания типа CR2450)</w:t>
      </w:r>
    </w:p>
    <w:p w:rsidR="005C4708" w:rsidRPr="005C4708" w:rsidRDefault="005C4708" w:rsidP="005C4708">
      <w:pPr>
        <w:pStyle w:val="ListParagraph"/>
        <w:rPr>
          <w:rFonts w:asciiTheme="minorHAnsi" w:hAnsiTheme="minorHAnsi"/>
          <w:b/>
          <w:bCs/>
          <w:u w:val="single"/>
        </w:rPr>
      </w:pPr>
    </w:p>
    <w:p w:rsidR="005C4708" w:rsidRPr="005C4708" w:rsidRDefault="005C4708" w:rsidP="005C4708">
      <w:pPr>
        <w:pStyle w:val="ListParagraph"/>
        <w:rPr>
          <w:rFonts w:asciiTheme="minorHAnsi" w:hAnsiTheme="minorHAnsi"/>
          <w:b/>
          <w:bCs/>
          <w:u w:val="single"/>
        </w:rPr>
      </w:pPr>
      <w:r w:rsidRPr="005C4708">
        <w:rPr>
          <w:rFonts w:asciiTheme="minorHAnsi" w:hAnsiTheme="minorHAnsi"/>
          <w:b/>
          <w:bCs/>
          <w:u w:val="single"/>
        </w:rPr>
        <w:t>Ценовое предложение должно содержать следующее:</w:t>
      </w:r>
    </w:p>
    <w:p w:rsidR="005C4708" w:rsidRPr="005C4708" w:rsidRDefault="005C4708" w:rsidP="005C4708">
      <w:pPr>
        <w:pStyle w:val="ListParagraph"/>
        <w:rPr>
          <w:rFonts w:asciiTheme="minorHAnsi" w:hAnsiTheme="minorHAnsi"/>
          <w:bCs/>
          <w:u w:val="single"/>
        </w:rPr>
      </w:pPr>
      <w:r w:rsidRPr="005C4708">
        <w:rPr>
          <w:rFonts w:asciiTheme="minorHAnsi" w:hAnsiTheme="minorHAnsi"/>
          <w:bCs/>
          <w:u w:val="single"/>
        </w:rPr>
        <w:t>1) техническую спецификацию;</w:t>
      </w:r>
    </w:p>
    <w:p w:rsidR="005C4708" w:rsidRPr="005C4708" w:rsidRDefault="005C4708" w:rsidP="005C4708">
      <w:pPr>
        <w:pStyle w:val="ListParagraph"/>
        <w:rPr>
          <w:rFonts w:asciiTheme="minorHAnsi" w:hAnsiTheme="minorHAnsi"/>
          <w:bCs/>
          <w:u w:val="single"/>
        </w:rPr>
      </w:pPr>
      <w:r w:rsidRPr="005C4708">
        <w:rPr>
          <w:rFonts w:asciiTheme="minorHAnsi" w:hAnsiTheme="minorHAnsi"/>
          <w:bCs/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5C4708" w:rsidRPr="005C4708" w:rsidRDefault="005C4708" w:rsidP="005C4708">
      <w:pPr>
        <w:spacing w:before="100" w:beforeAutospacing="1" w:after="100" w:afterAutospacing="1"/>
        <w:rPr>
          <w:rFonts w:asciiTheme="minorHAnsi" w:hAnsiTheme="minorHAnsi"/>
        </w:rPr>
      </w:pPr>
      <w:r w:rsidRPr="005C4708">
        <w:rPr>
          <w:rFonts w:asciiTheme="minorHAnsi" w:hAnsiTheme="minorHAnsi"/>
        </w:rPr>
        <w:t xml:space="preserve"> </w:t>
      </w:r>
    </w:p>
    <w:p w:rsidR="00007BCA" w:rsidRPr="005C4708" w:rsidRDefault="002F7DC2" w:rsidP="002F7DC2">
      <w:pPr>
        <w:rPr>
          <w:rFonts w:asciiTheme="minorHAnsi" w:hAnsiTheme="minorHAnsi"/>
        </w:rPr>
      </w:pPr>
      <w:r w:rsidRPr="005C4708">
        <w:rPr>
          <w:rFonts w:asciiTheme="minorHAnsi" w:hAnsiTheme="minorHAnsi"/>
        </w:rPr>
        <w:t xml:space="preserve"> </w:t>
      </w:r>
    </w:p>
    <w:sectPr w:rsidR="00007BCA" w:rsidRPr="005C4708" w:rsidSect="002F7DC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338EE"/>
    <w:multiLevelType w:val="multilevel"/>
    <w:tmpl w:val="769C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E938AE"/>
    <w:multiLevelType w:val="multilevel"/>
    <w:tmpl w:val="46DA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C2"/>
    <w:rsid w:val="002F7DC2"/>
    <w:rsid w:val="0048481B"/>
    <w:rsid w:val="005C4708"/>
    <w:rsid w:val="007862EF"/>
    <w:rsid w:val="009A1948"/>
    <w:rsid w:val="00CC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qFormat/>
    <w:rsid w:val="002F7D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7D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F7DC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F7DC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2F7D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rsid w:val="002F7DC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7D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C4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qFormat/>
    <w:rsid w:val="002F7D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7D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F7DC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F7DC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2F7D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rsid w:val="002F7DC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7D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C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yota.kz/new-cars/hiace/index.js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Maksat Shapen</dc:creator>
  <cp:lastModifiedBy>Maksat Shapen</cp:lastModifiedBy>
  <cp:revision>2</cp:revision>
  <dcterms:created xsi:type="dcterms:W3CDTF">2015-01-23T12:39:00Z</dcterms:created>
  <dcterms:modified xsi:type="dcterms:W3CDTF">2015-01-23T12:39:00Z</dcterms:modified>
</cp:coreProperties>
</file>