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A2" w:rsidRPr="00AA31A0" w:rsidRDefault="00D816A2" w:rsidP="00D816A2">
      <w:pPr>
        <w:autoSpaceDE w:val="0"/>
        <w:autoSpaceDN w:val="0"/>
        <w:rPr>
          <w:b/>
          <w:sz w:val="24"/>
          <w:szCs w:val="24"/>
          <w:u w:val="single"/>
        </w:rPr>
      </w:pPr>
      <w:r w:rsidRPr="00AA31A0">
        <w:rPr>
          <w:b/>
          <w:sz w:val="24"/>
          <w:szCs w:val="24"/>
          <w:u w:val="single"/>
        </w:rPr>
        <w:t>Монитор 18,5 дюймов</w:t>
      </w:r>
    </w:p>
    <w:p w:rsidR="00D816A2" w:rsidRPr="00AA31A0" w:rsidRDefault="00D816A2" w:rsidP="00D816A2">
      <w:pPr>
        <w:ind w:firstLine="708"/>
        <w:jc w:val="both"/>
        <w:rPr>
          <w:b/>
          <w:sz w:val="24"/>
          <w:szCs w:val="24"/>
        </w:rPr>
      </w:pPr>
    </w:p>
    <w:p w:rsidR="00D816A2" w:rsidRPr="00AA31A0" w:rsidRDefault="00D816A2" w:rsidP="00D816A2">
      <w:pPr>
        <w:ind w:firstLine="708"/>
        <w:jc w:val="both"/>
        <w:rPr>
          <w:b/>
          <w:sz w:val="24"/>
          <w:szCs w:val="24"/>
          <w:u w:val="single"/>
          <w:lang w:val="kk-KZ"/>
        </w:rPr>
      </w:pPr>
      <w:r w:rsidRPr="00AA31A0">
        <w:rPr>
          <w:b/>
          <w:sz w:val="24"/>
          <w:szCs w:val="24"/>
        </w:rPr>
        <w:t>Техническая характеристика:</w:t>
      </w:r>
    </w:p>
    <w:p w:rsidR="00D816A2" w:rsidRPr="00AA31A0" w:rsidRDefault="00D816A2" w:rsidP="00D816A2">
      <w:pPr>
        <w:rPr>
          <w:vanish/>
          <w:sz w:val="24"/>
          <w:szCs w:val="24"/>
        </w:rPr>
      </w:pPr>
    </w:p>
    <w:p w:rsidR="00D816A2" w:rsidRPr="00AA31A0" w:rsidRDefault="00D816A2" w:rsidP="00D816A2">
      <w:pPr>
        <w:rPr>
          <w:vanish/>
          <w:sz w:val="24"/>
          <w:szCs w:val="24"/>
        </w:rPr>
      </w:pPr>
    </w:p>
    <w:p w:rsidR="00D816A2" w:rsidRPr="00AA31A0" w:rsidRDefault="00D816A2" w:rsidP="00D816A2">
      <w:pPr>
        <w:rPr>
          <w:vanish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21"/>
        <w:gridCol w:w="7329"/>
      </w:tblGrid>
      <w:tr w:rsidR="00D816A2" w:rsidRPr="00AA31A0" w:rsidTr="00A3683E">
        <w:trPr>
          <w:tblCellSpacing w:w="7" w:type="dxa"/>
        </w:trPr>
        <w:tc>
          <w:tcPr>
            <w:tcW w:w="9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16A2" w:rsidRPr="00AA31A0" w:rsidRDefault="00D816A2" w:rsidP="00A3683E">
            <w:pPr>
              <w:jc w:val="center"/>
              <w:rPr>
                <w:b/>
                <w:sz w:val="24"/>
                <w:szCs w:val="24"/>
              </w:rPr>
            </w:pPr>
            <w:r w:rsidRPr="00AA31A0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D816A2" w:rsidRPr="00AA31A0" w:rsidTr="00A3683E">
        <w:trPr>
          <w:trHeight w:val="357"/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Размер дисплея (диагональ)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Диагональ 47 см (18,5")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Разрешение экрана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Не менее 1366 x 768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Размер пикселя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Не более 0,3 мм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Яркость 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Не менее 200 кд/м²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Подсвечивание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Светодиодная подсветка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Время отклика матрицы, мс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Не более 5 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Контрастность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600:1 статическая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3000000:1 динамическая 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Угол обзора дисплея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Не менее  90° по горизонтали, не менее  50° по вертикали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Входной сигнал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Обязательное наличие VGA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Цвет продукта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Черный/серебристый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Характеристики монитора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Plug and Play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Антибликовое покрытие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Пользовательская настройка 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Выбор языка 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9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16A2" w:rsidRPr="00AA31A0" w:rsidRDefault="00D816A2" w:rsidP="00A3683E">
            <w:pPr>
              <w:jc w:val="center"/>
              <w:rPr>
                <w:b/>
                <w:sz w:val="24"/>
                <w:szCs w:val="24"/>
              </w:rPr>
            </w:pPr>
            <w:r w:rsidRPr="00AA31A0">
              <w:rPr>
                <w:b/>
                <w:sz w:val="24"/>
                <w:szCs w:val="24"/>
              </w:rPr>
              <w:t>Размеры и вес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Вес без упаковки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Не более 2,7 кг с подставкой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Размер (Ш x Г x В)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 xml:space="preserve">В </w:t>
            </w:r>
            <w:r w:rsidR="00154E2E">
              <w:rPr>
                <w:color w:val="auto"/>
                <w:sz w:val="24"/>
                <w:szCs w:val="24"/>
              </w:rPr>
              <w:t>менее</w:t>
            </w:r>
            <w:r w:rsidRPr="00AA31A0">
              <w:rPr>
                <w:color w:val="auto"/>
                <w:sz w:val="24"/>
                <w:szCs w:val="24"/>
              </w:rPr>
              <w:t xml:space="preserve"> 44,</w:t>
            </w:r>
            <w:r w:rsidR="00154E2E">
              <w:rPr>
                <w:color w:val="auto"/>
                <w:sz w:val="24"/>
                <w:szCs w:val="24"/>
              </w:rPr>
              <w:t>0</w:t>
            </w:r>
            <w:r w:rsidRPr="00AA31A0">
              <w:rPr>
                <w:color w:val="auto"/>
                <w:sz w:val="24"/>
                <w:szCs w:val="24"/>
              </w:rPr>
              <w:t>1 x 17,</w:t>
            </w:r>
            <w:r w:rsidR="00154E2E">
              <w:rPr>
                <w:color w:val="auto"/>
                <w:sz w:val="24"/>
                <w:szCs w:val="24"/>
              </w:rPr>
              <w:t>7</w:t>
            </w:r>
            <w:r w:rsidRPr="00AA31A0">
              <w:rPr>
                <w:color w:val="auto"/>
                <w:sz w:val="24"/>
                <w:szCs w:val="24"/>
              </w:rPr>
              <w:t xml:space="preserve"> x 3</w:t>
            </w:r>
            <w:r w:rsidR="00154E2E">
              <w:rPr>
                <w:color w:val="auto"/>
                <w:sz w:val="24"/>
                <w:szCs w:val="24"/>
              </w:rPr>
              <w:t>6</w:t>
            </w:r>
            <w:r w:rsidRPr="00AA31A0">
              <w:rPr>
                <w:color w:val="auto"/>
                <w:sz w:val="24"/>
                <w:szCs w:val="24"/>
              </w:rPr>
              <w:t>,95 см</w:t>
            </w:r>
            <w:r w:rsidR="00154E2E">
              <w:rPr>
                <w:color w:val="auto"/>
                <w:sz w:val="24"/>
                <w:szCs w:val="24"/>
              </w:rPr>
              <w:t xml:space="preserve"> не более 45 х 18,7 х 37,5</w:t>
            </w:r>
            <w:bookmarkStart w:id="0" w:name="_GoBack"/>
            <w:bookmarkEnd w:id="0"/>
            <w:r w:rsidRPr="00AA31A0">
              <w:rPr>
                <w:color w:val="auto"/>
                <w:sz w:val="24"/>
                <w:szCs w:val="24"/>
              </w:rPr>
              <w:t xml:space="preserve"> с подставкой</w:t>
            </w:r>
          </w:p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D816A2" w:rsidRPr="00AA31A0" w:rsidRDefault="00D816A2" w:rsidP="00D816A2">
      <w:pPr>
        <w:rPr>
          <w:rFonts w:eastAsia="Calibri"/>
          <w:vanish/>
          <w:color w:val="1F497D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21"/>
        <w:gridCol w:w="7329"/>
      </w:tblGrid>
      <w:tr w:rsidR="00D816A2" w:rsidRPr="00AA31A0" w:rsidTr="00A3683E">
        <w:trPr>
          <w:tblCellSpacing w:w="7" w:type="dxa"/>
        </w:trPr>
        <w:tc>
          <w:tcPr>
            <w:tcW w:w="9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16A2" w:rsidRPr="00AA31A0" w:rsidRDefault="00D816A2" w:rsidP="00A3683E">
            <w:pPr>
              <w:jc w:val="center"/>
              <w:rPr>
                <w:b/>
                <w:sz w:val="24"/>
                <w:szCs w:val="24"/>
              </w:rPr>
            </w:pPr>
            <w:r w:rsidRPr="00AA31A0">
              <w:rPr>
                <w:b/>
                <w:sz w:val="24"/>
                <w:szCs w:val="24"/>
              </w:rPr>
              <w:t>Питание и условия эксплуатации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Требования к питанию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100 – 240 В переменного тока, 50 – 60 Гц</w:t>
            </w:r>
          </w:p>
          <w:p w:rsidR="00D816A2" w:rsidRPr="00AA31A0" w:rsidRDefault="00D816A2" w:rsidP="00A3683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Потребляемая мощность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Не более 24 Вт (максимум), 18 Вт (стандарт)</w:t>
            </w:r>
          </w:p>
          <w:p w:rsidR="00D816A2" w:rsidRPr="00AA31A0" w:rsidRDefault="00D816A2" w:rsidP="00A3683E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16A2" w:rsidRPr="00AA31A0" w:rsidTr="00A3683E">
        <w:trPr>
          <w:tblCellSpacing w:w="7" w:type="dxa"/>
        </w:trPr>
        <w:tc>
          <w:tcPr>
            <w:tcW w:w="9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816A2" w:rsidRPr="00AA31A0" w:rsidRDefault="00D816A2" w:rsidP="00A3683E">
            <w:pPr>
              <w:jc w:val="center"/>
              <w:rPr>
                <w:b/>
                <w:sz w:val="24"/>
                <w:szCs w:val="24"/>
              </w:rPr>
            </w:pPr>
            <w:r w:rsidRPr="00AA31A0">
              <w:rPr>
                <w:b/>
                <w:sz w:val="24"/>
                <w:szCs w:val="24"/>
              </w:rPr>
              <w:t>Комплектация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Гарантия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1B10F4" w:rsidRDefault="00D816A2" w:rsidP="00A3683E">
            <w:pPr>
              <w:rPr>
                <w:sz w:val="24"/>
                <w:szCs w:val="24"/>
              </w:rPr>
            </w:pPr>
            <w:r w:rsidRPr="00C1227E">
              <w:rPr>
                <w:sz w:val="24"/>
                <w:szCs w:val="24"/>
              </w:rPr>
              <w:t>1</w:t>
            </w:r>
            <w:r w:rsidRPr="00AA31A0">
              <w:rPr>
                <w:sz w:val="24"/>
                <w:szCs w:val="24"/>
              </w:rPr>
              <w:t xml:space="preserve"> год в ремонтном центре</w:t>
            </w:r>
          </w:p>
        </w:tc>
      </w:tr>
      <w:tr w:rsidR="00D816A2" w:rsidRPr="00AA31A0" w:rsidTr="00A3683E">
        <w:trPr>
          <w:tblCellSpacing w:w="7" w:type="dxa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jc w:val="center"/>
              <w:rPr>
                <w:sz w:val="24"/>
                <w:szCs w:val="24"/>
              </w:rPr>
            </w:pPr>
            <w:r w:rsidRPr="00AA31A0">
              <w:rPr>
                <w:sz w:val="24"/>
                <w:szCs w:val="24"/>
              </w:rPr>
              <w:t>Комплектация</w:t>
            </w:r>
          </w:p>
        </w:tc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16A2" w:rsidRPr="00AA31A0" w:rsidRDefault="00D816A2" w:rsidP="00A3683E">
            <w:pPr>
              <w:rPr>
                <w:color w:val="auto"/>
                <w:sz w:val="24"/>
                <w:szCs w:val="24"/>
              </w:rPr>
            </w:pPr>
            <w:r w:rsidRPr="00AA31A0">
              <w:rPr>
                <w:color w:val="auto"/>
                <w:sz w:val="24"/>
                <w:szCs w:val="24"/>
              </w:rPr>
              <w:t>Отдельный кабель VGA, отдельный шнур питания от сети переменного тока, комплект документации и пользовательский компакт-диск.</w:t>
            </w:r>
          </w:p>
        </w:tc>
      </w:tr>
    </w:tbl>
    <w:p w:rsidR="00D816A2" w:rsidRPr="00AA31A0" w:rsidRDefault="00D816A2" w:rsidP="00D816A2">
      <w:pPr>
        <w:jc w:val="both"/>
        <w:rPr>
          <w:sz w:val="24"/>
          <w:szCs w:val="24"/>
        </w:rPr>
      </w:pPr>
    </w:p>
    <w:p w:rsidR="00D816A2" w:rsidRPr="00D816A2" w:rsidRDefault="00D816A2" w:rsidP="00D816A2">
      <w:pPr>
        <w:autoSpaceDE w:val="0"/>
        <w:autoSpaceDN w:val="0"/>
        <w:jc w:val="center"/>
        <w:rPr>
          <w:b/>
          <w:color w:val="auto"/>
          <w:sz w:val="24"/>
          <w:szCs w:val="24"/>
        </w:rPr>
      </w:pPr>
      <w:r w:rsidRPr="00D816A2">
        <w:rPr>
          <w:b/>
          <w:color w:val="auto"/>
          <w:sz w:val="24"/>
          <w:szCs w:val="24"/>
        </w:rPr>
        <w:t>Указание модели и партийного номера обязательно</w:t>
      </w:r>
    </w:p>
    <w:p w:rsidR="00D816A2" w:rsidRPr="00697106" w:rsidRDefault="00D816A2" w:rsidP="00D816A2">
      <w:pPr>
        <w:jc w:val="both"/>
        <w:rPr>
          <w:b/>
          <w:color w:val="FF0000"/>
          <w:sz w:val="24"/>
          <w:szCs w:val="24"/>
        </w:rPr>
      </w:pPr>
    </w:p>
    <w:p w:rsidR="005E3AC6" w:rsidRDefault="00D816A2" w:rsidP="00D816A2">
      <w:pPr>
        <w:autoSpaceDE w:val="0"/>
        <w:autoSpaceDN w:val="0"/>
        <w:rPr>
          <w:b/>
          <w:sz w:val="24"/>
          <w:szCs w:val="24"/>
          <w:u w:val="single"/>
        </w:rPr>
      </w:pPr>
      <w:r w:rsidRPr="00D816A2">
        <w:rPr>
          <w:b/>
          <w:sz w:val="24"/>
          <w:szCs w:val="24"/>
          <w:u w:val="single"/>
        </w:rPr>
        <w:lastRenderedPageBreak/>
        <w:t xml:space="preserve">Монитор 24 дюйма </w:t>
      </w:r>
    </w:p>
    <w:p w:rsidR="00D816A2" w:rsidRPr="00AA31A0" w:rsidRDefault="00D816A2" w:rsidP="00D816A2">
      <w:pPr>
        <w:ind w:firstLine="708"/>
        <w:jc w:val="both"/>
        <w:rPr>
          <w:b/>
          <w:sz w:val="24"/>
          <w:szCs w:val="24"/>
          <w:u w:val="single"/>
          <w:lang w:val="kk-KZ"/>
        </w:rPr>
      </w:pPr>
      <w:r w:rsidRPr="00AA31A0">
        <w:rPr>
          <w:b/>
          <w:sz w:val="24"/>
          <w:szCs w:val="24"/>
        </w:rPr>
        <w:t>Техническая характеристика:</w:t>
      </w:r>
    </w:p>
    <w:p w:rsidR="00D816A2" w:rsidRPr="00A87EAC" w:rsidRDefault="00D816A2" w:rsidP="00D816A2">
      <w:pPr>
        <w:rPr>
          <w:sz w:val="24"/>
          <w:szCs w:val="24"/>
        </w:rPr>
      </w:pPr>
    </w:p>
    <w:p w:rsidR="00D816A2" w:rsidRPr="00D816A2" w:rsidRDefault="00D816A2" w:rsidP="00D816A2">
      <w:pPr>
        <w:rPr>
          <w:rStyle w:val="dfaq"/>
          <w:sz w:val="24"/>
          <w:szCs w:val="24"/>
        </w:rPr>
      </w:pPr>
      <w:r w:rsidRPr="00D816A2">
        <w:rPr>
          <w:sz w:val="24"/>
          <w:szCs w:val="24"/>
        </w:rPr>
        <w:t xml:space="preserve">Тип: Высококачественный ЖК </w:t>
      </w:r>
      <w:r w:rsidRPr="00D816A2">
        <w:rPr>
          <w:rStyle w:val="dfaq"/>
          <w:sz w:val="24"/>
          <w:szCs w:val="24"/>
        </w:rPr>
        <w:t>монитор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Цвет: черный, серебристый</w:t>
      </w:r>
    </w:p>
    <w:p w:rsidR="00D816A2" w:rsidRPr="00D816A2" w:rsidRDefault="00D816A2" w:rsidP="00D816A2">
      <w:pPr>
        <w:rPr>
          <w:color w:val="1F497D"/>
          <w:sz w:val="24"/>
          <w:szCs w:val="24"/>
        </w:rPr>
      </w:pPr>
      <w:r w:rsidRPr="00D816A2">
        <w:rPr>
          <w:rStyle w:val="dfaq"/>
          <w:sz w:val="24"/>
          <w:szCs w:val="24"/>
        </w:rPr>
        <w:t>Контрастность</w:t>
      </w:r>
      <w:r w:rsidRPr="00D816A2">
        <w:rPr>
          <w:sz w:val="24"/>
          <w:szCs w:val="24"/>
        </w:rPr>
        <w:t xml:space="preserve"> LCD-матрицы: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 xml:space="preserve">1000:1 - статическая, </w:t>
      </w:r>
      <w:r>
        <w:rPr>
          <w:sz w:val="24"/>
          <w:szCs w:val="24"/>
        </w:rPr>
        <w:t xml:space="preserve">не менее </w:t>
      </w:r>
      <w:r w:rsidRPr="00D816A2">
        <w:rPr>
          <w:sz w:val="24"/>
          <w:szCs w:val="24"/>
        </w:rPr>
        <w:t>2M:1 - динамическая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38"/>
        <w:gridCol w:w="7016"/>
      </w:tblGrid>
      <w:tr w:rsidR="00D816A2" w:rsidRPr="00D816A2" w:rsidTr="00A3683E">
        <w:trPr>
          <w:tblCellSpacing w:w="0" w:type="dxa"/>
        </w:trPr>
        <w:tc>
          <w:tcPr>
            <w:tcW w:w="1250" w:type="pct"/>
            <w:vAlign w:val="center"/>
            <w:hideMark/>
          </w:tcPr>
          <w:p w:rsidR="00D816A2" w:rsidRPr="00D816A2" w:rsidRDefault="00D816A2" w:rsidP="00A3683E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vAlign w:val="center"/>
            <w:hideMark/>
          </w:tcPr>
          <w:p w:rsidR="00D816A2" w:rsidRPr="00D816A2" w:rsidRDefault="00D816A2" w:rsidP="00A3683E">
            <w:pPr>
              <w:rPr>
                <w:sz w:val="24"/>
                <w:szCs w:val="24"/>
              </w:rPr>
            </w:pPr>
          </w:p>
        </w:tc>
      </w:tr>
    </w:tbl>
    <w:p w:rsidR="00D816A2" w:rsidRPr="00D816A2" w:rsidRDefault="00D816A2" w:rsidP="00D816A2">
      <w:pPr>
        <w:rPr>
          <w:color w:val="1F497D"/>
          <w:sz w:val="24"/>
          <w:szCs w:val="24"/>
        </w:rPr>
      </w:pPr>
      <w:r w:rsidRPr="00D816A2">
        <w:rPr>
          <w:sz w:val="24"/>
          <w:szCs w:val="24"/>
        </w:rPr>
        <w:t>Формат матрицы: 16:10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Разрешение экрана: 1920 x 1200</w:t>
      </w:r>
    </w:p>
    <w:p w:rsidR="00D816A2" w:rsidRPr="00D816A2" w:rsidRDefault="00D816A2" w:rsidP="00D816A2">
      <w:pPr>
        <w:rPr>
          <w:color w:val="1F497D"/>
          <w:sz w:val="24"/>
          <w:szCs w:val="24"/>
        </w:rPr>
      </w:pPr>
      <w:r w:rsidRPr="00D816A2">
        <w:rPr>
          <w:sz w:val="24"/>
          <w:szCs w:val="24"/>
        </w:rPr>
        <w:t>Угол обзора LCD-матрицы: не менее 178° по горизонтали, не менее 178° по вертикали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Поверхность экрана: Матовая</w:t>
      </w:r>
    </w:p>
    <w:p w:rsidR="00D816A2" w:rsidRPr="00D816A2" w:rsidRDefault="00D816A2" w:rsidP="00D816A2">
      <w:pPr>
        <w:rPr>
          <w:sz w:val="24"/>
          <w:szCs w:val="24"/>
        </w:rPr>
      </w:pPr>
      <w:r>
        <w:rPr>
          <w:sz w:val="24"/>
          <w:szCs w:val="24"/>
        </w:rPr>
        <w:t>Интерфейс монитора: DVI, VGA</w:t>
      </w:r>
      <w:r w:rsidRPr="00D816A2">
        <w:rPr>
          <w:sz w:val="24"/>
          <w:szCs w:val="24"/>
        </w:rPr>
        <w:t xml:space="preserve">, </w:t>
      </w:r>
      <w:hyperlink r:id="rId5" w:history="1">
        <w:r w:rsidRPr="00D816A2">
          <w:rPr>
            <w:sz w:val="24"/>
            <w:szCs w:val="24"/>
          </w:rPr>
          <w:t>DisplayPort</w:t>
        </w:r>
      </w:hyperlink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USB-концентратор монитора: не менее 4 портов USB 2.0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Блок питания монитора: Встроенный</w:t>
      </w:r>
    </w:p>
    <w:p w:rsidR="00D816A2" w:rsidRPr="00D816A2" w:rsidRDefault="004E1977" w:rsidP="00D816A2">
      <w:pPr>
        <w:rPr>
          <w:sz w:val="24"/>
          <w:szCs w:val="24"/>
        </w:rPr>
      </w:pPr>
      <w:hyperlink r:id="rId6" w:history="1">
        <w:r w:rsidR="00D816A2" w:rsidRPr="00D816A2">
          <w:rPr>
            <w:sz w:val="24"/>
            <w:szCs w:val="24"/>
          </w:rPr>
          <w:t>Безопасность</w:t>
        </w:r>
      </w:hyperlink>
      <w:r w:rsidR="00D816A2" w:rsidRPr="00D816A2">
        <w:rPr>
          <w:sz w:val="24"/>
          <w:szCs w:val="24"/>
        </w:rPr>
        <w:t xml:space="preserve">: Слот для замка Kensington 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Потребление энергии: 38 Вт - типичное, 0.5 Вт - в режиме ожидания</w:t>
      </w:r>
    </w:p>
    <w:p w:rsidR="00D816A2" w:rsidRP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>Размеры (ширина x высота x глубина): 556 x 399 x 180 мм - 556 x 514 x 180 мм</w:t>
      </w:r>
    </w:p>
    <w:p w:rsidR="00D816A2" w:rsidRDefault="00D816A2" w:rsidP="00D816A2">
      <w:pPr>
        <w:rPr>
          <w:sz w:val="24"/>
          <w:szCs w:val="24"/>
        </w:rPr>
      </w:pPr>
      <w:r w:rsidRPr="00D816A2">
        <w:rPr>
          <w:sz w:val="24"/>
          <w:szCs w:val="24"/>
        </w:rPr>
        <w:t xml:space="preserve">Вес: не более 6.5 кг - с подставкой; не более 4 кг - без подставки </w:t>
      </w:r>
    </w:p>
    <w:p w:rsidR="00D816A2" w:rsidRPr="00D816A2" w:rsidRDefault="00D816A2" w:rsidP="00D816A2">
      <w:pPr>
        <w:rPr>
          <w:sz w:val="24"/>
          <w:szCs w:val="24"/>
        </w:rPr>
      </w:pPr>
      <w:r>
        <w:rPr>
          <w:sz w:val="24"/>
          <w:szCs w:val="24"/>
        </w:rPr>
        <w:t>Гарантия – 1 год</w:t>
      </w:r>
    </w:p>
    <w:p w:rsidR="00D816A2" w:rsidRDefault="00D816A2" w:rsidP="00D816A2"/>
    <w:p w:rsidR="00D816A2" w:rsidRPr="002F3283" w:rsidRDefault="00D816A2" w:rsidP="00D816A2">
      <w:pPr>
        <w:jc w:val="center"/>
        <w:rPr>
          <w:b/>
        </w:rPr>
      </w:pPr>
      <w:r w:rsidRPr="002F3283">
        <w:rPr>
          <w:b/>
        </w:rPr>
        <w:t>Предоставление</w:t>
      </w:r>
      <w:r>
        <w:rPr>
          <w:b/>
        </w:rPr>
        <w:t xml:space="preserve"> </w:t>
      </w:r>
      <w:r w:rsidRPr="002F3283">
        <w:rPr>
          <w:b/>
        </w:rPr>
        <w:t>технической спецификации</w:t>
      </w:r>
      <w:r>
        <w:rPr>
          <w:b/>
        </w:rPr>
        <w:t xml:space="preserve"> с у</w:t>
      </w:r>
      <w:r w:rsidRPr="002F3283">
        <w:rPr>
          <w:b/>
        </w:rPr>
        <w:t>казание</w:t>
      </w:r>
      <w:r>
        <w:rPr>
          <w:b/>
        </w:rPr>
        <w:t>м</w:t>
      </w:r>
      <w:r w:rsidRPr="002F3283">
        <w:rPr>
          <w:b/>
        </w:rPr>
        <w:t xml:space="preserve"> модели</w:t>
      </w:r>
      <w:r>
        <w:rPr>
          <w:b/>
        </w:rPr>
        <w:t xml:space="preserve"> и точных характеристик</w:t>
      </w:r>
      <w:r w:rsidRPr="002F3283">
        <w:rPr>
          <w:b/>
        </w:rPr>
        <w:t xml:space="preserve"> обязательно</w:t>
      </w:r>
    </w:p>
    <w:p w:rsidR="00D816A2" w:rsidRPr="00D816A2" w:rsidRDefault="00D816A2" w:rsidP="00D816A2">
      <w:pPr>
        <w:autoSpaceDE w:val="0"/>
        <w:autoSpaceDN w:val="0"/>
        <w:rPr>
          <w:b/>
          <w:sz w:val="24"/>
          <w:szCs w:val="24"/>
          <w:u w:val="single"/>
        </w:rPr>
      </w:pPr>
    </w:p>
    <w:sectPr w:rsidR="00D816A2" w:rsidRPr="00D816A2" w:rsidSect="00B04ED8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DA8"/>
    <w:multiLevelType w:val="hybridMultilevel"/>
    <w:tmpl w:val="1B7C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6A2"/>
    <w:rsid w:val="00154E2E"/>
    <w:rsid w:val="002F5015"/>
    <w:rsid w:val="00325020"/>
    <w:rsid w:val="004E1977"/>
    <w:rsid w:val="0058747C"/>
    <w:rsid w:val="005E3AC6"/>
    <w:rsid w:val="005F2A6A"/>
    <w:rsid w:val="00697106"/>
    <w:rsid w:val="00D8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16A2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dfaq">
    <w:name w:val="dfaq"/>
    <w:basedOn w:val="a0"/>
    <w:rsid w:val="00D8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16A2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dfaq">
    <w:name w:val="dfaq"/>
    <w:basedOn w:val="DefaultParagraphFont"/>
    <w:rsid w:val="00D81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x.ru/support/faq/show_articles.php?number=156" TargetMode="External"/><Relationship Id="rId5" Type="http://schemas.openxmlformats.org/officeDocument/2006/relationships/hyperlink" Target="http://www.nix.ru/support/faq/show_articles.php?number=25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cp:lastPrinted>2015-01-27T07:43:00Z</cp:lastPrinted>
  <dcterms:created xsi:type="dcterms:W3CDTF">2015-01-30T05:43:00Z</dcterms:created>
  <dcterms:modified xsi:type="dcterms:W3CDTF">2015-01-30T05:43:00Z</dcterms:modified>
</cp:coreProperties>
</file>