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5E1402" w:rsidRDefault="005E1402" w:rsidP="005E1402">
      <w:pPr>
        <w:jc w:val="center"/>
        <w:rPr>
          <w:sz w:val="24"/>
          <w:szCs w:val="24"/>
        </w:rPr>
      </w:pPr>
      <w:bookmarkStart w:id="0" w:name="_GoBack"/>
      <w:bookmarkEnd w:id="0"/>
      <w:r w:rsidRPr="005E1402">
        <w:rPr>
          <w:sz w:val="24"/>
          <w:szCs w:val="24"/>
        </w:rPr>
        <w:t>Техническая спецификация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402" w:rsidRPr="005E1402" w:rsidTr="005E1402">
        <w:tc>
          <w:tcPr>
            <w:tcW w:w="4785" w:type="dxa"/>
          </w:tcPr>
          <w:p w:rsidR="005E1402" w:rsidRPr="005E1402" w:rsidRDefault="005E1402" w:rsidP="005E1402">
            <w:pPr>
              <w:rPr>
                <w:sz w:val="24"/>
                <w:szCs w:val="24"/>
                <w:lang w:val="en-US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Вязкость кинематическая, ASTM D 445</w:t>
            </w:r>
            <w:r w:rsidRPr="005E1402"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сСт при 40°С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93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сСт при 100°С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14.2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Индекс вязкости, ASTM D 2270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150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Зольность сульфатная, % мас., ASTM D 874</w:t>
            </w:r>
          </w:p>
        </w:tc>
        <w:tc>
          <w:tcPr>
            <w:tcW w:w="4786" w:type="dxa"/>
          </w:tcPr>
          <w:p w:rsidR="005E1402" w:rsidRPr="00F64074" w:rsidRDefault="00F64074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</w:rPr>
              <w:t>не более 1.2</w:t>
            </w:r>
            <w:r>
              <w:rPr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Общее щелочное число, мг КОН/г, ASTM D 2896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11.4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Температура застывания, °С , ASTM D 97</w:t>
            </w:r>
          </w:p>
        </w:tc>
        <w:tc>
          <w:tcPr>
            <w:tcW w:w="4786" w:type="dxa"/>
          </w:tcPr>
          <w:p w:rsidR="005E1402" w:rsidRPr="00F64074" w:rsidRDefault="00F64074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</w:rPr>
              <w:t>не выше -33</w:t>
            </w:r>
            <w:r>
              <w:rPr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Температура вспышки, °С, ASTM D 92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235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Плотность при 15°С, кг/л, ASTM D 4052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Не менее 0.864</w:t>
            </w:r>
          </w:p>
        </w:tc>
      </w:tr>
      <w:tr w:rsidR="005E1402" w:rsidRPr="005E1402" w:rsidTr="0026691A">
        <w:tc>
          <w:tcPr>
            <w:tcW w:w="9571" w:type="dxa"/>
            <w:gridSpan w:val="2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масло моторное 10w-40 должно  превосходит следующие требования или соответствует им: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ACEA E7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  <w:lang w:val="en-US"/>
              </w:rPr>
              <w:t>API CI-4/CH-4/SL/SJ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Renault Trucks RLD/RLD-2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Cummins CES 20078/ 20077/ 20076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spacing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C67C9B">
        <w:tc>
          <w:tcPr>
            <w:tcW w:w="9571" w:type="dxa"/>
            <w:gridSpan w:val="2"/>
          </w:tcPr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  <w:p w:rsidR="005E1402" w:rsidRPr="005E1402" w:rsidRDefault="005E1402" w:rsidP="005E1402">
            <w:pPr>
              <w:rPr>
                <w:sz w:val="24"/>
                <w:szCs w:val="24"/>
              </w:rPr>
            </w:pPr>
          </w:p>
          <w:p w:rsidR="005E1402" w:rsidRPr="005E1402" w:rsidRDefault="005E1402" w:rsidP="005E1402">
            <w:pPr>
              <w:rPr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 xml:space="preserve">масло моторное 10w-40 должно   соответствовать 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ACEA B2, A2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5E1402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API CG-4/CF-4 /CF</w:t>
            </w:r>
          </w:p>
        </w:tc>
        <w:tc>
          <w:tcPr>
            <w:tcW w:w="4786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X</w:t>
            </w:r>
          </w:p>
        </w:tc>
      </w:tr>
      <w:tr w:rsidR="005E1402" w:rsidRPr="005E1402" w:rsidTr="00951D4D">
        <w:tc>
          <w:tcPr>
            <w:tcW w:w="4785" w:type="dxa"/>
          </w:tcPr>
          <w:p w:rsidR="005E1402" w:rsidRPr="005E1402" w:rsidRDefault="005E1402" w:rsidP="000F2D0E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5E1402">
              <w:rPr>
                <w:rFonts w:eastAsia="Times New Roman" w:cs="Arial"/>
                <w:color w:val="333333"/>
                <w:sz w:val="24"/>
                <w:szCs w:val="24"/>
              </w:rPr>
              <w:t>Cummins CES 20072/20071</w:t>
            </w:r>
          </w:p>
        </w:tc>
        <w:tc>
          <w:tcPr>
            <w:tcW w:w="4786" w:type="dxa"/>
            <w:vAlign w:val="center"/>
          </w:tcPr>
          <w:p w:rsidR="005E1402" w:rsidRPr="005E1402" w:rsidRDefault="005E1402" w:rsidP="000F2D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E1402" w:rsidRDefault="005E1402" w:rsidP="005E1402">
      <w:pPr>
        <w:rPr>
          <w:sz w:val="24"/>
          <w:szCs w:val="24"/>
        </w:rPr>
      </w:pPr>
    </w:p>
    <w:p w:rsidR="005E1402" w:rsidRDefault="005E1402" w:rsidP="005E1402">
      <w:pPr>
        <w:rPr>
          <w:sz w:val="24"/>
          <w:szCs w:val="24"/>
        </w:rPr>
      </w:pPr>
    </w:p>
    <w:p w:rsidR="005E1402" w:rsidRDefault="005E1402" w:rsidP="005E1402">
      <w:pPr>
        <w:rPr>
          <w:sz w:val="24"/>
          <w:szCs w:val="24"/>
        </w:rPr>
      </w:pPr>
    </w:p>
    <w:p w:rsidR="005E1402" w:rsidRPr="00AF4D53" w:rsidRDefault="005E1402" w:rsidP="005E1402">
      <w:r w:rsidRPr="008C788A">
        <w:rPr>
          <w:b/>
          <w:bCs/>
          <w:u w:val="single"/>
        </w:rPr>
        <w:t>Ценовое предложение должно содержать следующее:</w:t>
      </w:r>
    </w:p>
    <w:p w:rsidR="005E1402" w:rsidRPr="008C788A" w:rsidRDefault="005E1402" w:rsidP="005E1402">
      <w:pPr>
        <w:rPr>
          <w:bCs/>
          <w:u w:val="single"/>
        </w:rPr>
      </w:pPr>
      <w:r w:rsidRPr="008C788A">
        <w:rPr>
          <w:bCs/>
          <w:u w:val="single"/>
        </w:rPr>
        <w:t>1) техническую спецификацию;</w:t>
      </w:r>
    </w:p>
    <w:p w:rsidR="005E1402" w:rsidRDefault="005E1402" w:rsidP="005E1402">
      <w:pPr>
        <w:rPr>
          <w:bCs/>
          <w:u w:val="single"/>
        </w:rPr>
      </w:pPr>
      <w:r w:rsidRPr="008C788A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E1402" w:rsidRPr="005E1402" w:rsidRDefault="005E1402" w:rsidP="005E14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1402" w:rsidRPr="005E1402" w:rsidSect="003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2A5BB1"/>
    <w:rsid w:val="003D3299"/>
    <w:rsid w:val="0048481B"/>
    <w:rsid w:val="005E1402"/>
    <w:rsid w:val="007862EF"/>
    <w:rsid w:val="00C91944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Air Astana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2015-06-08T04:32:00Z</dcterms:created>
  <dcterms:modified xsi:type="dcterms:W3CDTF">2015-06-08T04:32:00Z</dcterms:modified>
</cp:coreProperties>
</file>